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B94D6" w14:textId="1D3884CB" w:rsidR="00E542D2" w:rsidRPr="0052548E" w:rsidRDefault="00E542D2" w:rsidP="00E542D2">
      <w:pPr>
        <w:tabs>
          <w:tab w:val="center" w:pos="4536"/>
          <w:tab w:val="right" w:pos="8280"/>
          <w:tab w:val="right" w:pos="9639"/>
        </w:tabs>
        <w:ind w:right="2"/>
        <w:rPr>
          <w:rFonts w:ascii="Arial" w:hAnsi="Arial" w:cs="Arial"/>
          <w:b/>
          <w:bCs/>
          <w:sz w:val="28"/>
        </w:rPr>
      </w:pPr>
      <w:bookmarkStart w:id="0" w:name="_Ref462675860"/>
      <w:bookmarkStart w:id="1" w:name="_Ref465963108"/>
      <w:bookmarkStart w:id="2" w:name="_GoBack"/>
      <w:bookmarkEnd w:id="2"/>
      <w:r w:rsidRPr="0052548E">
        <w:rPr>
          <w:rFonts w:ascii="Arial" w:hAnsi="Arial" w:cs="Arial"/>
          <w:b/>
          <w:bCs/>
          <w:sz w:val="28"/>
        </w:rPr>
        <w:t>3GPP TSG RAN WG1 Meeting</w:t>
      </w:r>
      <w:r>
        <w:rPr>
          <w:rFonts w:ascii="Arial" w:hAnsi="Arial" w:cs="Arial"/>
          <w:b/>
          <w:bCs/>
          <w:sz w:val="28"/>
        </w:rPr>
        <w:t xml:space="preserve"> #92bis</w:t>
      </w:r>
      <w:r>
        <w:rPr>
          <w:rFonts w:ascii="Arial" w:hAnsi="Arial" w:cs="Arial"/>
          <w:b/>
          <w:bCs/>
          <w:sz w:val="28"/>
        </w:rPr>
        <w:tab/>
      </w:r>
      <w:r>
        <w:rPr>
          <w:rFonts w:ascii="Arial" w:hAnsi="Arial" w:cs="Arial"/>
          <w:b/>
          <w:bCs/>
          <w:sz w:val="28"/>
        </w:rPr>
        <w:tab/>
        <w:t>R1-18</w:t>
      </w:r>
      <w:r w:rsidR="00D4692E">
        <w:rPr>
          <w:rFonts w:ascii="Arial" w:eastAsia="MS Mincho" w:hAnsi="Arial" w:cs="Arial"/>
          <w:b/>
          <w:bCs/>
          <w:sz w:val="28"/>
          <w:lang w:eastAsia="ja-JP"/>
        </w:rPr>
        <w:t>04822</w:t>
      </w:r>
    </w:p>
    <w:p w14:paraId="5D41B37A" w14:textId="77777777" w:rsidR="00E542D2" w:rsidRDefault="00E542D2" w:rsidP="00E542D2">
      <w:pPr>
        <w:tabs>
          <w:tab w:val="left" w:pos="1985"/>
        </w:tabs>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0DCC4F68" w14:textId="5FB5D1E2" w:rsidR="008804DA" w:rsidRPr="000A64D8" w:rsidRDefault="008804DA" w:rsidP="00E542D2">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763D64">
        <w:rPr>
          <w:rFonts w:ascii="Arial" w:hAnsi="Arial"/>
          <w:sz w:val="24"/>
        </w:rPr>
        <w:t>7</w:t>
      </w:r>
      <w:r w:rsidR="00CF6053" w:rsidRPr="00CF6053">
        <w:rPr>
          <w:rFonts w:ascii="Arial" w:hAnsi="Arial"/>
          <w:sz w:val="24"/>
        </w:rPr>
        <w:t>.</w:t>
      </w:r>
      <w:r w:rsidR="00205D82">
        <w:rPr>
          <w:rFonts w:ascii="Arial" w:hAnsi="Arial"/>
          <w:sz w:val="24"/>
        </w:rPr>
        <w:t>3</w:t>
      </w:r>
      <w:r w:rsidR="004A3B94">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3F824573" w:rsidR="008804DA" w:rsidRPr="004B6823"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05D82">
        <w:rPr>
          <w:rFonts w:ascii="Arial" w:hAnsi="Arial"/>
          <w:sz w:val="22"/>
        </w:rPr>
        <w:t xml:space="preserve">On </w:t>
      </w:r>
      <w:r w:rsidR="00D4692E">
        <w:rPr>
          <w:rFonts w:ascii="Arial" w:hAnsi="Arial"/>
          <w:sz w:val="22"/>
        </w:rPr>
        <w:t xml:space="preserve">NTN Initial Access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4472E473" w14:textId="73E0CA50" w:rsidR="001D6588" w:rsidRDefault="000174CA" w:rsidP="001D6588">
      <w:r>
        <w:t xml:space="preserve">In NTN network, </w:t>
      </w:r>
      <w:r w:rsidR="00F343E6">
        <w:t xml:space="preserve">accurate information about geolocation and time </w:t>
      </w:r>
      <w:r w:rsidR="00D16AB2">
        <w:t>has</w:t>
      </w:r>
      <w:r w:rsidR="00F343E6">
        <w:t xml:space="preserve"> large impact on the system design target. </w:t>
      </w:r>
      <w:r w:rsidR="00D16AB2">
        <w:t xml:space="preserve">For fixed terminals, geolocation and time may be provided at the time of initial access. Consequently, propagation delay and Doppler shift can be calculated based on Ephemeris data of the satellite that is assumed available.  However, for </w:t>
      </w:r>
      <w:r>
        <w:t>termin</w:t>
      </w:r>
      <w:r w:rsidR="00D16AB2">
        <w:t xml:space="preserve">als mounted on moving platforms, GPS may be the only reliable source of geolocation and time. </w:t>
      </w:r>
    </w:p>
    <w:p w14:paraId="3693DD70" w14:textId="1242D89E" w:rsidR="00D16AB2" w:rsidRPr="001D6588" w:rsidRDefault="00D16AB2" w:rsidP="001D6588">
      <w:pPr>
        <w:rPr>
          <w:i/>
          <w:u w:val="single"/>
          <w:lang w:eastAsia="x-none"/>
        </w:rPr>
      </w:pPr>
      <w:r>
        <w:t xml:space="preserve">In this document, we discuss impacts of propagation delay and Doppler shift on initial access with the assumption of no GPS at the terminal. </w:t>
      </w:r>
    </w:p>
    <w:p w14:paraId="530F7AED" w14:textId="77777777" w:rsidR="00993D60" w:rsidRDefault="00993D60" w:rsidP="000A3CBA">
      <w:pPr>
        <w:jc w:val="both"/>
      </w:pPr>
    </w:p>
    <w:p w14:paraId="0DBA759E" w14:textId="00526F68" w:rsidR="0089193F" w:rsidRPr="00833760" w:rsidRDefault="00237A7E" w:rsidP="00833760">
      <w:pPr>
        <w:pStyle w:val="Heading1"/>
      </w:pPr>
      <w:bookmarkStart w:id="3" w:name="_Ref473802466"/>
      <w:bookmarkStart w:id="4" w:name="_Ref462669569"/>
      <w:r>
        <w:t xml:space="preserve">Propagation </w:t>
      </w:r>
      <w:r w:rsidR="00B466BB">
        <w:t>Delay and Doppler</w:t>
      </w:r>
    </w:p>
    <w:p w14:paraId="51615D82" w14:textId="57421198" w:rsidR="0015350F" w:rsidRPr="0075022D" w:rsidRDefault="0015350F" w:rsidP="0015350F">
      <w:pPr>
        <w:pStyle w:val="Default"/>
        <w:rPr>
          <w:sz w:val="20"/>
          <w:szCs w:val="20"/>
        </w:rPr>
      </w:pPr>
    </w:p>
    <w:p w14:paraId="069A8C9E" w14:textId="61ED0CFD" w:rsidR="00C430A0" w:rsidRDefault="00D16AB2" w:rsidP="0075022D">
      <w:pPr>
        <w:pStyle w:val="Default"/>
        <w:rPr>
          <w:sz w:val="20"/>
          <w:szCs w:val="20"/>
        </w:rPr>
      </w:pPr>
      <w:r>
        <w:rPr>
          <w:sz w:val="20"/>
          <w:szCs w:val="20"/>
        </w:rPr>
        <w:t>Propagation</w:t>
      </w:r>
      <w:r w:rsidR="00B466BB">
        <w:rPr>
          <w:sz w:val="20"/>
          <w:szCs w:val="20"/>
        </w:rPr>
        <w:t xml:space="preserve"> delay </w:t>
      </w:r>
      <w:r w:rsidR="00800AAE">
        <w:rPr>
          <w:sz w:val="20"/>
          <w:szCs w:val="20"/>
        </w:rPr>
        <w:t xml:space="preserve">and Doppler shift </w:t>
      </w:r>
      <w:r w:rsidR="005A3A08">
        <w:rPr>
          <w:sz w:val="20"/>
          <w:szCs w:val="20"/>
        </w:rPr>
        <w:t xml:space="preserve">in NTN </w:t>
      </w:r>
      <w:r w:rsidR="00800AAE">
        <w:rPr>
          <w:sz w:val="20"/>
          <w:szCs w:val="20"/>
        </w:rPr>
        <w:t>can be significantly larger than in terrestrial network. For instance, the</w:t>
      </w:r>
      <w:r w:rsidR="00B466BB">
        <w:rPr>
          <w:sz w:val="20"/>
          <w:szCs w:val="20"/>
        </w:rPr>
        <w:t xml:space="preserve"> round-trip delay</w:t>
      </w:r>
      <w:r w:rsidR="00800AAE">
        <w:rPr>
          <w:sz w:val="20"/>
          <w:szCs w:val="20"/>
        </w:rPr>
        <w:t xml:space="preserve"> </w:t>
      </w:r>
      <w:r w:rsidR="00B466BB">
        <w:rPr>
          <w:sz w:val="20"/>
          <w:szCs w:val="20"/>
        </w:rPr>
        <w:t>(RT</w:t>
      </w:r>
      <w:r w:rsidR="00800AAE">
        <w:rPr>
          <w:sz w:val="20"/>
          <w:szCs w:val="20"/>
        </w:rPr>
        <w:t>D</w:t>
      </w:r>
      <w:r w:rsidR="00B466BB">
        <w:rPr>
          <w:sz w:val="20"/>
          <w:szCs w:val="20"/>
        </w:rPr>
        <w:t>)</w:t>
      </w:r>
      <w:r w:rsidR="00800AAE">
        <w:rPr>
          <w:sz w:val="20"/>
          <w:szCs w:val="20"/>
        </w:rPr>
        <w:t xml:space="preserve"> for </w:t>
      </w:r>
      <w:r w:rsidR="00B466BB">
        <w:rPr>
          <w:sz w:val="20"/>
          <w:szCs w:val="20"/>
        </w:rPr>
        <w:t xml:space="preserve">bent-pipe </w:t>
      </w:r>
      <w:r w:rsidR="00800AAE">
        <w:rPr>
          <w:sz w:val="20"/>
          <w:szCs w:val="20"/>
        </w:rPr>
        <w:t>geostationary satellites can be more than 500 ms and the Doppler shift for non-geost</w:t>
      </w:r>
      <w:r w:rsidR="00B650F5">
        <w:rPr>
          <w:sz w:val="20"/>
          <w:szCs w:val="20"/>
        </w:rPr>
        <w:t>ationary satellite can be a few hundred</w:t>
      </w:r>
      <w:r w:rsidR="00B466BB">
        <w:rPr>
          <w:sz w:val="20"/>
          <w:szCs w:val="20"/>
        </w:rPr>
        <w:t xml:space="preserve"> k</w:t>
      </w:r>
      <w:r w:rsidR="00B650F5">
        <w:rPr>
          <w:sz w:val="20"/>
          <w:szCs w:val="20"/>
        </w:rPr>
        <w:t>Hz at Ka band</w:t>
      </w:r>
      <w:r w:rsidR="005A3A08">
        <w:rPr>
          <w:sz w:val="20"/>
          <w:szCs w:val="20"/>
        </w:rPr>
        <w:t xml:space="preserve"> 1]</w:t>
      </w:r>
      <w:r w:rsidR="00B650F5">
        <w:rPr>
          <w:sz w:val="20"/>
          <w:szCs w:val="20"/>
        </w:rPr>
        <w:t xml:space="preserve">. </w:t>
      </w:r>
      <w:r w:rsidR="00B466BB">
        <w:rPr>
          <w:sz w:val="20"/>
          <w:szCs w:val="20"/>
        </w:rPr>
        <w:t xml:space="preserve">Such large propagation delay and Doppler will </w:t>
      </w:r>
      <w:r w:rsidR="00C430A0">
        <w:rPr>
          <w:sz w:val="20"/>
          <w:szCs w:val="20"/>
        </w:rPr>
        <w:t xml:space="preserve">certainly </w:t>
      </w:r>
      <w:r w:rsidR="00B466BB">
        <w:rPr>
          <w:sz w:val="20"/>
          <w:szCs w:val="20"/>
        </w:rPr>
        <w:t xml:space="preserve">require </w:t>
      </w:r>
      <w:r w:rsidR="00C430A0">
        <w:rPr>
          <w:sz w:val="20"/>
          <w:szCs w:val="20"/>
        </w:rPr>
        <w:t xml:space="preserve">major re-design of NR synchronization and random access. </w:t>
      </w:r>
    </w:p>
    <w:p w14:paraId="0445408C" w14:textId="77777777" w:rsidR="00C430A0" w:rsidRDefault="00C430A0" w:rsidP="0075022D">
      <w:pPr>
        <w:pStyle w:val="Default"/>
        <w:rPr>
          <w:sz w:val="20"/>
          <w:szCs w:val="20"/>
        </w:rPr>
      </w:pPr>
    </w:p>
    <w:p w14:paraId="6B458CFA" w14:textId="61FCE116" w:rsidR="00C430A0" w:rsidRDefault="00C430A0" w:rsidP="0075022D">
      <w:pPr>
        <w:pStyle w:val="Default"/>
        <w:rPr>
          <w:sz w:val="20"/>
          <w:szCs w:val="20"/>
        </w:rPr>
      </w:pPr>
      <w:r>
        <w:rPr>
          <w:sz w:val="20"/>
          <w:szCs w:val="20"/>
        </w:rPr>
        <w:t xml:space="preserve">With proper signaling, </w:t>
      </w:r>
      <w:r w:rsidR="00B466BB">
        <w:rPr>
          <w:sz w:val="20"/>
          <w:szCs w:val="20"/>
        </w:rPr>
        <w:t>only the differential propagation delay and Doppler need to be considered in the system design if the common</w:t>
      </w:r>
      <w:r>
        <w:rPr>
          <w:sz w:val="20"/>
          <w:szCs w:val="20"/>
        </w:rPr>
        <w:t xml:space="preserve"> propagation delay and Doppler are signaled. For instance, the propagation delay, T, and the Doppler, D, seen by the center of the co</w:t>
      </w:r>
      <w:r w:rsidR="005A3A08">
        <w:rPr>
          <w:sz w:val="20"/>
          <w:szCs w:val="20"/>
        </w:rPr>
        <w:t>verage area can be signaled, e.g.,</w:t>
      </w:r>
      <w:r>
        <w:rPr>
          <w:sz w:val="20"/>
          <w:szCs w:val="20"/>
        </w:rPr>
        <w:t xml:space="preserve"> in RMSI. In addition, the synchronization signal can be pre-compensated to</w:t>
      </w:r>
      <w:r w:rsidR="00AA64AF">
        <w:rPr>
          <w:sz w:val="20"/>
          <w:szCs w:val="20"/>
        </w:rPr>
        <w:t xml:space="preserve"> remove the common Doppler, i.e.</w:t>
      </w:r>
      <w:r>
        <w:rPr>
          <w:sz w:val="20"/>
          <w:szCs w:val="20"/>
        </w:rPr>
        <w:t xml:space="preserve">, f=fn-D, where fn is the nominal downlink(DL) carrier frequency. </w:t>
      </w:r>
      <w:r w:rsidR="00B466BB">
        <w:rPr>
          <w:sz w:val="20"/>
          <w:szCs w:val="20"/>
        </w:rPr>
        <w:t xml:space="preserve"> </w:t>
      </w:r>
    </w:p>
    <w:p w14:paraId="4955ECB6" w14:textId="1404BF8D" w:rsidR="00B36374" w:rsidRDefault="00B36374" w:rsidP="0075022D">
      <w:pPr>
        <w:pStyle w:val="Default"/>
        <w:rPr>
          <w:sz w:val="20"/>
          <w:szCs w:val="20"/>
        </w:rPr>
      </w:pPr>
    </w:p>
    <w:p w14:paraId="15354CD5" w14:textId="09FB76CA" w:rsidR="00B36374" w:rsidRDefault="00B36374" w:rsidP="0075022D">
      <w:pPr>
        <w:pStyle w:val="Default"/>
        <w:rPr>
          <w:sz w:val="20"/>
          <w:szCs w:val="20"/>
        </w:rPr>
      </w:pPr>
      <w:r>
        <w:rPr>
          <w:sz w:val="20"/>
          <w:szCs w:val="20"/>
        </w:rPr>
        <w:t xml:space="preserve">For convenience, absolute and differential propagation delays and Doppler shifts in </w:t>
      </w:r>
      <w:r w:rsidR="005A3A08">
        <w:rPr>
          <w:sz w:val="20"/>
          <w:szCs w:val="20"/>
        </w:rPr>
        <w:t>several example deployment scen</w:t>
      </w:r>
      <w:r>
        <w:rPr>
          <w:sz w:val="20"/>
          <w:szCs w:val="20"/>
        </w:rPr>
        <w:t>a</w:t>
      </w:r>
      <w:r w:rsidR="005A3A08">
        <w:rPr>
          <w:sz w:val="20"/>
          <w:szCs w:val="20"/>
        </w:rPr>
        <w:t>r</w:t>
      </w:r>
      <w:r>
        <w:rPr>
          <w:sz w:val="20"/>
          <w:szCs w:val="20"/>
        </w:rPr>
        <w:t xml:space="preserve">ios are listed in </w:t>
      </w:r>
      <w:r w:rsidR="005A3A08">
        <w:rPr>
          <w:sz w:val="20"/>
          <w:szCs w:val="20"/>
        </w:rPr>
        <w:t xml:space="preserve">the </w:t>
      </w:r>
      <w:r>
        <w:rPr>
          <w:sz w:val="20"/>
          <w:szCs w:val="20"/>
        </w:rPr>
        <w:t>Table below.</w:t>
      </w:r>
    </w:p>
    <w:p w14:paraId="5D1058F7" w14:textId="77777777" w:rsidR="00AA6820" w:rsidRDefault="00AA6820" w:rsidP="0075022D">
      <w:pPr>
        <w:pStyle w:val="Default"/>
        <w:rPr>
          <w:sz w:val="20"/>
          <w:szCs w:val="20"/>
        </w:rPr>
      </w:pPr>
    </w:p>
    <w:p w14:paraId="457E3D7B" w14:textId="0D9BCBB9" w:rsidR="00B60869" w:rsidRDefault="00B60869" w:rsidP="00B60869">
      <w:pPr>
        <w:pStyle w:val="Caption"/>
        <w:keepNext/>
      </w:pPr>
      <w:r>
        <w:t xml:space="preserve">Table </w:t>
      </w:r>
      <w:fldSimple w:instr=" SEQ Table \* ARABIC ">
        <w:r>
          <w:rPr>
            <w:noProof/>
          </w:rPr>
          <w:t>1</w:t>
        </w:r>
      </w:fldSimple>
      <w:r w:rsidR="000D0FB2">
        <w:t xml:space="preserve"> Example absolute and differential propagation delays and Doppler shifts assuming a stationary UE.</w:t>
      </w:r>
    </w:p>
    <w:tbl>
      <w:tblPr>
        <w:tblStyle w:val="GridTable4-Accent3"/>
        <w:tblW w:w="0" w:type="auto"/>
        <w:tblLook w:val="04A0" w:firstRow="1" w:lastRow="0" w:firstColumn="1" w:lastColumn="0" w:noHBand="0" w:noVBand="1"/>
      </w:tblPr>
      <w:tblGrid>
        <w:gridCol w:w="2965"/>
        <w:gridCol w:w="2250"/>
        <w:gridCol w:w="2160"/>
        <w:gridCol w:w="1980"/>
      </w:tblGrid>
      <w:tr w:rsidR="00AA6820" w:rsidRPr="00AA6820" w14:paraId="2BEEED5B" w14:textId="77777777" w:rsidTr="009E010A">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2965" w:type="dxa"/>
            <w:hideMark/>
          </w:tcPr>
          <w:p w14:paraId="6F938151" w14:textId="77777777" w:rsidR="00AA6820" w:rsidRPr="00AA6820" w:rsidRDefault="00AA6820" w:rsidP="00AA6820">
            <w:pPr>
              <w:pStyle w:val="Default"/>
            </w:pPr>
            <w:r w:rsidRPr="00AA6820">
              <w:t>Deployment</w:t>
            </w:r>
          </w:p>
        </w:tc>
        <w:tc>
          <w:tcPr>
            <w:tcW w:w="2250" w:type="dxa"/>
            <w:hideMark/>
          </w:tcPr>
          <w:p w14:paraId="08D4F398" w14:textId="77777777" w:rsidR="00AA6820" w:rsidRPr="00AA6820" w:rsidRDefault="00AA6820" w:rsidP="00AA6820">
            <w:pPr>
              <w:pStyle w:val="Default"/>
              <w:cnfStyle w:val="100000000000" w:firstRow="1" w:lastRow="0" w:firstColumn="0" w:lastColumn="0" w:oddVBand="0" w:evenVBand="0" w:oddHBand="0" w:evenHBand="0" w:firstRowFirstColumn="0" w:firstRowLastColumn="0" w:lastRowFirstColumn="0" w:lastRowLastColumn="0"/>
            </w:pPr>
            <w:r w:rsidRPr="00AA6820">
              <w:t>GEO (@35786 km)</w:t>
            </w:r>
          </w:p>
        </w:tc>
        <w:tc>
          <w:tcPr>
            <w:tcW w:w="2160" w:type="dxa"/>
            <w:hideMark/>
          </w:tcPr>
          <w:p w14:paraId="6C91C8BC" w14:textId="77777777" w:rsidR="00AA6820" w:rsidRPr="00AA6820" w:rsidRDefault="00AA6820" w:rsidP="00AA6820">
            <w:pPr>
              <w:pStyle w:val="Default"/>
              <w:cnfStyle w:val="100000000000" w:firstRow="1" w:lastRow="0" w:firstColumn="0" w:lastColumn="0" w:oddVBand="0" w:evenVBand="0" w:oddHBand="0" w:evenHBand="0" w:firstRowFirstColumn="0" w:firstRowLastColumn="0" w:lastRowFirstColumn="0" w:lastRowLastColumn="0"/>
            </w:pPr>
            <w:r w:rsidRPr="00AA6820">
              <w:t>LEO (@1500 km)</w:t>
            </w:r>
          </w:p>
        </w:tc>
        <w:tc>
          <w:tcPr>
            <w:tcW w:w="1980" w:type="dxa"/>
            <w:hideMark/>
          </w:tcPr>
          <w:p w14:paraId="2FCECF2E" w14:textId="77777777" w:rsidR="00AA6820" w:rsidRPr="00AA6820" w:rsidRDefault="00AA6820" w:rsidP="00AA6820">
            <w:pPr>
              <w:pStyle w:val="Default"/>
              <w:cnfStyle w:val="100000000000" w:firstRow="1" w:lastRow="0" w:firstColumn="0" w:lastColumn="0" w:oddVBand="0" w:evenVBand="0" w:oddHBand="0" w:evenHBand="0" w:firstRowFirstColumn="0" w:firstRowLastColumn="0" w:lastRowFirstColumn="0" w:lastRowLastColumn="0"/>
            </w:pPr>
            <w:r w:rsidRPr="00AA6820">
              <w:t>HAPS (@20 km)</w:t>
            </w:r>
          </w:p>
        </w:tc>
      </w:tr>
      <w:tr w:rsidR="00AA6820" w:rsidRPr="00AA6820" w14:paraId="276C7DC8" w14:textId="77777777" w:rsidTr="009E010A">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08148724" w14:textId="77777777" w:rsidR="00AA6820" w:rsidRPr="00AA6820" w:rsidRDefault="00AA6820" w:rsidP="00AA6820">
            <w:pPr>
              <w:pStyle w:val="Default"/>
              <w:rPr>
                <w:sz w:val="20"/>
                <w:szCs w:val="20"/>
              </w:rPr>
            </w:pPr>
            <w:r w:rsidRPr="00AA6820">
              <w:rPr>
                <w:sz w:val="20"/>
                <w:szCs w:val="20"/>
              </w:rPr>
              <w:t>Frequency (Hz)</w:t>
            </w:r>
          </w:p>
        </w:tc>
        <w:tc>
          <w:tcPr>
            <w:tcW w:w="2250" w:type="dxa"/>
            <w:vAlign w:val="center"/>
            <w:hideMark/>
          </w:tcPr>
          <w:p w14:paraId="169123B5"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DL:20G    UL:30G</w:t>
            </w:r>
          </w:p>
        </w:tc>
        <w:tc>
          <w:tcPr>
            <w:tcW w:w="2160" w:type="dxa"/>
            <w:vAlign w:val="center"/>
            <w:hideMark/>
          </w:tcPr>
          <w:p w14:paraId="59138FFF"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DL20G,   UL:30G</w:t>
            </w:r>
          </w:p>
        </w:tc>
        <w:tc>
          <w:tcPr>
            <w:tcW w:w="1980" w:type="dxa"/>
            <w:vAlign w:val="center"/>
            <w:hideMark/>
          </w:tcPr>
          <w:p w14:paraId="5E882125"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2G</w:t>
            </w:r>
          </w:p>
        </w:tc>
      </w:tr>
      <w:tr w:rsidR="00AA6820" w:rsidRPr="00AA6820" w14:paraId="5469BC53" w14:textId="77777777" w:rsidTr="009E010A">
        <w:trPr>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0822265F" w14:textId="77777777" w:rsidR="00AA6820" w:rsidRPr="00AA6820" w:rsidRDefault="00AA6820" w:rsidP="00AA6820">
            <w:pPr>
              <w:pStyle w:val="Default"/>
              <w:rPr>
                <w:sz w:val="20"/>
                <w:szCs w:val="20"/>
              </w:rPr>
            </w:pPr>
            <w:r w:rsidRPr="00AA6820">
              <w:rPr>
                <w:sz w:val="20"/>
                <w:szCs w:val="20"/>
              </w:rPr>
              <w:t>Beam Radius (km)</w:t>
            </w:r>
          </w:p>
        </w:tc>
        <w:tc>
          <w:tcPr>
            <w:tcW w:w="2250" w:type="dxa"/>
            <w:vAlign w:val="center"/>
            <w:hideMark/>
          </w:tcPr>
          <w:p w14:paraId="2126AD48"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400</w:t>
            </w:r>
          </w:p>
        </w:tc>
        <w:tc>
          <w:tcPr>
            <w:tcW w:w="2160" w:type="dxa"/>
            <w:vAlign w:val="center"/>
            <w:hideMark/>
          </w:tcPr>
          <w:p w14:paraId="63D2616B"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200</w:t>
            </w:r>
          </w:p>
        </w:tc>
        <w:tc>
          <w:tcPr>
            <w:tcW w:w="1980" w:type="dxa"/>
            <w:vAlign w:val="center"/>
            <w:hideMark/>
          </w:tcPr>
          <w:p w14:paraId="18F043E7"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20</w:t>
            </w:r>
          </w:p>
        </w:tc>
      </w:tr>
      <w:tr w:rsidR="00AA6820" w:rsidRPr="00AA6820" w14:paraId="5D04F5A9" w14:textId="77777777" w:rsidTr="009E010A">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776A99F6" w14:textId="77777777" w:rsidR="00AA6820" w:rsidRPr="00AA6820" w:rsidRDefault="00AA6820" w:rsidP="00AA6820">
            <w:pPr>
              <w:pStyle w:val="Default"/>
              <w:rPr>
                <w:sz w:val="20"/>
                <w:szCs w:val="20"/>
              </w:rPr>
            </w:pPr>
            <w:r w:rsidRPr="00AA6820">
              <w:rPr>
                <w:sz w:val="20"/>
                <w:szCs w:val="20"/>
              </w:rPr>
              <w:t>Elevation Angle</w:t>
            </w:r>
          </w:p>
        </w:tc>
        <w:tc>
          <w:tcPr>
            <w:tcW w:w="2250" w:type="dxa"/>
            <w:vAlign w:val="center"/>
            <w:hideMark/>
          </w:tcPr>
          <w:p w14:paraId="4FA15C17"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30</w:t>
            </w:r>
            <w:r w:rsidRPr="00AA6820">
              <w:rPr>
                <w:b/>
                <w:bCs/>
                <w:sz w:val="20"/>
                <w:szCs w:val="20"/>
                <w:vertAlign w:val="superscript"/>
              </w:rPr>
              <w:t>0</w:t>
            </w:r>
          </w:p>
        </w:tc>
        <w:tc>
          <w:tcPr>
            <w:tcW w:w="2160" w:type="dxa"/>
            <w:vAlign w:val="center"/>
            <w:hideMark/>
          </w:tcPr>
          <w:p w14:paraId="7C56C395"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40</w:t>
            </w:r>
            <w:r w:rsidRPr="00AA6820">
              <w:rPr>
                <w:b/>
                <w:bCs/>
                <w:sz w:val="20"/>
                <w:szCs w:val="20"/>
                <w:vertAlign w:val="superscript"/>
              </w:rPr>
              <w:t>0</w:t>
            </w:r>
          </w:p>
        </w:tc>
        <w:tc>
          <w:tcPr>
            <w:tcW w:w="1980" w:type="dxa"/>
            <w:vAlign w:val="center"/>
            <w:hideMark/>
          </w:tcPr>
          <w:p w14:paraId="279A142E"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40</w:t>
            </w:r>
            <w:r w:rsidRPr="00AA6820">
              <w:rPr>
                <w:b/>
                <w:bCs/>
                <w:sz w:val="20"/>
                <w:szCs w:val="20"/>
                <w:vertAlign w:val="superscript"/>
              </w:rPr>
              <w:t>0</w:t>
            </w:r>
          </w:p>
        </w:tc>
      </w:tr>
      <w:tr w:rsidR="00AA6820" w:rsidRPr="00AA6820" w14:paraId="0CFFE9A3" w14:textId="77777777" w:rsidTr="009E010A">
        <w:trPr>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22514324" w14:textId="77777777" w:rsidR="00AA6820" w:rsidRPr="00AA6820" w:rsidRDefault="00AA6820" w:rsidP="00AA6820">
            <w:pPr>
              <w:pStyle w:val="Default"/>
              <w:rPr>
                <w:sz w:val="20"/>
                <w:szCs w:val="20"/>
              </w:rPr>
            </w:pPr>
            <w:r w:rsidRPr="00AA6820">
              <w:rPr>
                <w:sz w:val="20"/>
                <w:szCs w:val="20"/>
              </w:rPr>
              <w:t>Absolute/Differential RTT (ms)</w:t>
            </w:r>
          </w:p>
        </w:tc>
        <w:tc>
          <w:tcPr>
            <w:tcW w:w="2250" w:type="dxa"/>
            <w:vAlign w:val="center"/>
            <w:hideMark/>
          </w:tcPr>
          <w:p w14:paraId="22898164"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~500/4</w:t>
            </w:r>
          </w:p>
        </w:tc>
        <w:tc>
          <w:tcPr>
            <w:tcW w:w="2160" w:type="dxa"/>
            <w:vAlign w:val="center"/>
            <w:hideMark/>
          </w:tcPr>
          <w:p w14:paraId="10358D7B"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~28/2</w:t>
            </w:r>
          </w:p>
        </w:tc>
        <w:tc>
          <w:tcPr>
            <w:tcW w:w="1980" w:type="dxa"/>
            <w:vAlign w:val="center"/>
            <w:hideMark/>
          </w:tcPr>
          <w:p w14:paraId="71816B57"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~0.2/0.07</w:t>
            </w:r>
          </w:p>
        </w:tc>
      </w:tr>
      <w:tr w:rsidR="00AA6820" w:rsidRPr="00AA6820" w14:paraId="4A99EF38" w14:textId="77777777" w:rsidTr="009E010A">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50B2BD99" w14:textId="507E8C5B" w:rsidR="00AA6820" w:rsidRPr="00AA6820" w:rsidRDefault="00AA6820" w:rsidP="00AA6820">
            <w:pPr>
              <w:pStyle w:val="Default"/>
              <w:rPr>
                <w:sz w:val="20"/>
                <w:szCs w:val="20"/>
              </w:rPr>
            </w:pPr>
            <w:r>
              <w:rPr>
                <w:sz w:val="20"/>
                <w:szCs w:val="20"/>
              </w:rPr>
              <w:t xml:space="preserve">DL </w:t>
            </w:r>
            <w:r w:rsidRPr="00AA6820">
              <w:rPr>
                <w:sz w:val="20"/>
                <w:szCs w:val="20"/>
              </w:rPr>
              <w:t>Absolute/Differential Doppler (kHz)</w:t>
            </w:r>
          </w:p>
        </w:tc>
        <w:tc>
          <w:tcPr>
            <w:tcW w:w="2250" w:type="dxa"/>
            <w:vAlign w:val="center"/>
            <w:hideMark/>
          </w:tcPr>
          <w:p w14:paraId="742076F0"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Neg</w:t>
            </w:r>
          </w:p>
        </w:tc>
        <w:tc>
          <w:tcPr>
            <w:tcW w:w="2160" w:type="dxa"/>
            <w:vAlign w:val="center"/>
            <w:hideMark/>
          </w:tcPr>
          <w:p w14:paraId="1C7FC5A8"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124/4.2</w:t>
            </w:r>
          </w:p>
        </w:tc>
        <w:tc>
          <w:tcPr>
            <w:tcW w:w="1980" w:type="dxa"/>
            <w:vAlign w:val="center"/>
            <w:hideMark/>
          </w:tcPr>
          <w:p w14:paraId="6CCE8A3B" w14:textId="77777777" w:rsidR="00AA6820" w:rsidRPr="00AA6820" w:rsidRDefault="00AA6820" w:rsidP="009E010A">
            <w:pPr>
              <w:pStyle w:val="Default"/>
              <w:jc w:val="center"/>
              <w:cnfStyle w:val="000000100000" w:firstRow="0" w:lastRow="0" w:firstColumn="0" w:lastColumn="0" w:oddVBand="0" w:evenVBand="0" w:oddHBand="1" w:evenHBand="0" w:firstRowFirstColumn="0" w:firstRowLastColumn="0" w:lastRowFirstColumn="0" w:lastRowLastColumn="0"/>
              <w:rPr>
                <w:b/>
                <w:bCs/>
                <w:sz w:val="20"/>
                <w:szCs w:val="20"/>
              </w:rPr>
            </w:pPr>
            <w:r w:rsidRPr="00AA6820">
              <w:rPr>
                <w:b/>
                <w:bCs/>
                <w:sz w:val="20"/>
                <w:szCs w:val="20"/>
              </w:rPr>
              <w:t>Neg</w:t>
            </w:r>
          </w:p>
        </w:tc>
      </w:tr>
      <w:tr w:rsidR="00AA6820" w:rsidRPr="00AA6820" w14:paraId="417F70E9" w14:textId="77777777" w:rsidTr="009E010A">
        <w:trPr>
          <w:trHeight w:val="432"/>
        </w:trPr>
        <w:tc>
          <w:tcPr>
            <w:cnfStyle w:val="001000000000" w:firstRow="0" w:lastRow="0" w:firstColumn="1" w:lastColumn="0" w:oddVBand="0" w:evenVBand="0" w:oddHBand="0" w:evenHBand="0" w:firstRowFirstColumn="0" w:firstRowLastColumn="0" w:lastRowFirstColumn="0" w:lastRowLastColumn="0"/>
            <w:tcW w:w="2965" w:type="dxa"/>
            <w:vAlign w:val="center"/>
            <w:hideMark/>
          </w:tcPr>
          <w:p w14:paraId="0E7B25DE" w14:textId="77777777" w:rsidR="00AA6820" w:rsidRPr="00AA6820" w:rsidRDefault="00AA6820" w:rsidP="00AA6820">
            <w:pPr>
              <w:pStyle w:val="Default"/>
              <w:rPr>
                <w:sz w:val="20"/>
                <w:szCs w:val="20"/>
              </w:rPr>
            </w:pPr>
            <w:r w:rsidRPr="00AA6820">
              <w:rPr>
                <w:sz w:val="20"/>
                <w:szCs w:val="20"/>
              </w:rPr>
              <w:lastRenderedPageBreak/>
              <w:t>UL Absolute/ differential Doppler (kHz)</w:t>
            </w:r>
          </w:p>
        </w:tc>
        <w:tc>
          <w:tcPr>
            <w:tcW w:w="2250" w:type="dxa"/>
            <w:vAlign w:val="center"/>
            <w:hideMark/>
          </w:tcPr>
          <w:p w14:paraId="2568660E"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Neg</w:t>
            </w:r>
          </w:p>
        </w:tc>
        <w:tc>
          <w:tcPr>
            <w:tcW w:w="2160" w:type="dxa"/>
            <w:vAlign w:val="center"/>
            <w:hideMark/>
          </w:tcPr>
          <w:p w14:paraId="311FE79A"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186/6.3</w:t>
            </w:r>
          </w:p>
        </w:tc>
        <w:tc>
          <w:tcPr>
            <w:tcW w:w="1980" w:type="dxa"/>
            <w:vAlign w:val="center"/>
            <w:hideMark/>
          </w:tcPr>
          <w:p w14:paraId="3004C17C" w14:textId="77777777" w:rsidR="00AA6820" w:rsidRPr="00AA6820" w:rsidRDefault="00AA6820" w:rsidP="009E010A">
            <w:pPr>
              <w:pStyle w:val="Default"/>
              <w:jc w:val="center"/>
              <w:cnfStyle w:val="000000000000" w:firstRow="0" w:lastRow="0" w:firstColumn="0" w:lastColumn="0" w:oddVBand="0" w:evenVBand="0" w:oddHBand="0" w:evenHBand="0" w:firstRowFirstColumn="0" w:firstRowLastColumn="0" w:lastRowFirstColumn="0" w:lastRowLastColumn="0"/>
              <w:rPr>
                <w:b/>
                <w:bCs/>
                <w:sz w:val="20"/>
                <w:szCs w:val="20"/>
              </w:rPr>
            </w:pPr>
            <w:r w:rsidRPr="00AA6820">
              <w:rPr>
                <w:b/>
                <w:bCs/>
                <w:sz w:val="20"/>
                <w:szCs w:val="20"/>
              </w:rPr>
              <w:t>Neg</w:t>
            </w:r>
          </w:p>
        </w:tc>
      </w:tr>
    </w:tbl>
    <w:p w14:paraId="7DCA83C1" w14:textId="1CBFB003" w:rsidR="00B36374" w:rsidRDefault="00B36374" w:rsidP="0075022D">
      <w:pPr>
        <w:pStyle w:val="Default"/>
        <w:rPr>
          <w:sz w:val="20"/>
          <w:szCs w:val="20"/>
        </w:rPr>
      </w:pPr>
    </w:p>
    <w:p w14:paraId="00D03225" w14:textId="77777777" w:rsidR="00B36374" w:rsidRDefault="00B36374" w:rsidP="0075022D">
      <w:pPr>
        <w:pStyle w:val="Default"/>
        <w:rPr>
          <w:sz w:val="20"/>
          <w:szCs w:val="20"/>
        </w:rPr>
      </w:pPr>
    </w:p>
    <w:p w14:paraId="111CE7D2" w14:textId="4BAACD6E" w:rsidR="006651D8" w:rsidRDefault="009E010A" w:rsidP="0075022D">
      <w:pPr>
        <w:pStyle w:val="Default"/>
        <w:rPr>
          <w:sz w:val="20"/>
          <w:szCs w:val="20"/>
        </w:rPr>
      </w:pPr>
      <w:r>
        <w:rPr>
          <w:sz w:val="20"/>
          <w:szCs w:val="20"/>
        </w:rPr>
        <w:t>It can be seen from the table that the differential propagation delay and Doppler shift can be an order of magnitude smaller than the absolute propagation delay and Doppler s</w:t>
      </w:r>
      <w:r w:rsidR="005A3A08">
        <w:rPr>
          <w:sz w:val="20"/>
          <w:szCs w:val="20"/>
        </w:rPr>
        <w:t>hift</w:t>
      </w:r>
      <w:r>
        <w:rPr>
          <w:sz w:val="20"/>
          <w:szCs w:val="20"/>
        </w:rPr>
        <w:t>. It’s also important to note the differe</w:t>
      </w:r>
      <w:r w:rsidR="005A3A08">
        <w:rPr>
          <w:sz w:val="20"/>
          <w:szCs w:val="20"/>
        </w:rPr>
        <w:t xml:space="preserve">ntial delay and Doppler depend </w:t>
      </w:r>
      <w:r>
        <w:rPr>
          <w:sz w:val="20"/>
          <w:szCs w:val="20"/>
        </w:rPr>
        <w:t xml:space="preserve">on a number of factors such as beam footprint and elevation angle.  The larger the beam coverage area the larger the differential delay and Doppler shift. </w:t>
      </w:r>
      <w:r w:rsidR="000D0FB2">
        <w:rPr>
          <w:sz w:val="20"/>
          <w:szCs w:val="20"/>
        </w:rPr>
        <w:t>For beam footprint with a radius of few hundred km, the differential Doppler shift induced by the satellite movement is no larger than the frequency offset of free-r</w:t>
      </w:r>
      <w:r w:rsidR="005A3A08">
        <w:rPr>
          <w:sz w:val="20"/>
          <w:szCs w:val="20"/>
        </w:rPr>
        <w:t>unning oscillator typically assumed in NR</w:t>
      </w:r>
      <w:r w:rsidR="000D0FB2">
        <w:rPr>
          <w:sz w:val="20"/>
          <w:szCs w:val="20"/>
        </w:rPr>
        <w:t>. However, the differential delay can be much larger than the typical values in terrestrial networks and thus requires redesign of NPRACH waveform.</w:t>
      </w:r>
    </w:p>
    <w:p w14:paraId="51721DD6" w14:textId="4543FE47" w:rsidR="000D0FB2" w:rsidRDefault="000D0FB2" w:rsidP="0075022D">
      <w:pPr>
        <w:pStyle w:val="Default"/>
        <w:rPr>
          <w:sz w:val="20"/>
          <w:szCs w:val="20"/>
        </w:rPr>
      </w:pPr>
    </w:p>
    <w:p w14:paraId="5C7EB9AA" w14:textId="7B12DCEF" w:rsidR="000D0FB2" w:rsidRDefault="000D0FB2" w:rsidP="000D0FB2">
      <w:pPr>
        <w:pStyle w:val="Heading1"/>
      </w:pPr>
      <w:r>
        <w:t>Initial Synchronization Time</w:t>
      </w:r>
    </w:p>
    <w:p w14:paraId="6482DC05" w14:textId="66FD8869" w:rsidR="00391D6F" w:rsidRDefault="00391D6F" w:rsidP="0075022D">
      <w:pPr>
        <w:pStyle w:val="Default"/>
        <w:rPr>
          <w:sz w:val="20"/>
          <w:szCs w:val="20"/>
        </w:rPr>
      </w:pPr>
      <w:r>
        <w:rPr>
          <w:sz w:val="20"/>
          <w:szCs w:val="20"/>
        </w:rPr>
        <w:t>In terrestrial networks, initial synchronization is a two-dimensional search: synch raster and frequency offset</w:t>
      </w:r>
      <w:r w:rsidR="005A3A08">
        <w:rPr>
          <w:sz w:val="20"/>
          <w:szCs w:val="20"/>
        </w:rPr>
        <w:t xml:space="preserve"> (FO)</w:t>
      </w:r>
      <w:r>
        <w:rPr>
          <w:sz w:val="20"/>
          <w:szCs w:val="20"/>
        </w:rPr>
        <w:t>. For each potential synch raster, UE may perform a few hypothesis tests based on the maximal frequency offset due</w:t>
      </w:r>
      <w:r w:rsidR="006306A0">
        <w:rPr>
          <w:sz w:val="20"/>
          <w:szCs w:val="20"/>
        </w:rPr>
        <w:t xml:space="preserve"> to local oscillator inaccuracy as shown in Figure 1. Typically, the step size of the hypothesis FO equals to or smaller than the subcarrier spacing for satisfactory performance. The maximal FO depends on the oscillator accuracy. Assuming the subcarr</w:t>
      </w:r>
      <w:r w:rsidR="00E23012">
        <w:rPr>
          <w:sz w:val="20"/>
          <w:szCs w:val="20"/>
        </w:rPr>
        <w:t xml:space="preserve">ier spacing of 120 kHz and an oscillator of 5ppm at carrier frequency 20 GHz, at least 3 searches at each synch raster is needed. </w:t>
      </w:r>
    </w:p>
    <w:p w14:paraId="27671C7B" w14:textId="77777777" w:rsidR="00D4692E" w:rsidRDefault="00D4692E" w:rsidP="0075022D">
      <w:pPr>
        <w:pStyle w:val="Default"/>
        <w:rPr>
          <w:sz w:val="20"/>
          <w:szCs w:val="20"/>
        </w:rPr>
      </w:pPr>
    </w:p>
    <w:p w14:paraId="224F97F0" w14:textId="77777777" w:rsidR="00E23012" w:rsidRDefault="00E23012" w:rsidP="00E23012">
      <w:pPr>
        <w:pStyle w:val="Default"/>
        <w:keepNext/>
        <w:jc w:val="center"/>
      </w:pPr>
      <w:r>
        <w:object w:dxaOrig="4478" w:dyaOrig="3684" w14:anchorId="2AEF8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8pt;height:184.2pt" o:ole="">
            <v:imagedata r:id="rId12" o:title=""/>
          </v:shape>
          <o:OLEObject Type="Embed" ProgID="Visio.Drawing.11" ShapeID="_x0000_i1025" DrawAspect="Content" ObjectID="_1584453285" r:id="rId13"/>
        </w:object>
      </w:r>
    </w:p>
    <w:p w14:paraId="1D15823C" w14:textId="22A73C19" w:rsidR="00391D6F" w:rsidRDefault="00E23012" w:rsidP="00E23012">
      <w:pPr>
        <w:pStyle w:val="Caption"/>
        <w:jc w:val="center"/>
      </w:pPr>
      <w:r>
        <w:t xml:space="preserve">Figure </w:t>
      </w:r>
      <w:fldSimple w:instr=" SEQ Figure \* ARABIC ">
        <w:r>
          <w:rPr>
            <w:noProof/>
          </w:rPr>
          <w:t>1</w:t>
        </w:r>
      </w:fldSimple>
      <w:r>
        <w:t>. Flow diagram of initial search in terrestrial network.</w:t>
      </w:r>
    </w:p>
    <w:p w14:paraId="170C7611" w14:textId="77777777" w:rsidR="00E23012" w:rsidRDefault="00E23012" w:rsidP="0075022D">
      <w:pPr>
        <w:pStyle w:val="Default"/>
        <w:rPr>
          <w:sz w:val="20"/>
          <w:szCs w:val="20"/>
        </w:rPr>
      </w:pPr>
    </w:p>
    <w:p w14:paraId="275D2CB4" w14:textId="6C35AFE2" w:rsidR="00BF7F3D" w:rsidRDefault="00E23012" w:rsidP="0075022D">
      <w:pPr>
        <w:pStyle w:val="Default"/>
        <w:rPr>
          <w:sz w:val="20"/>
          <w:szCs w:val="20"/>
        </w:rPr>
      </w:pPr>
      <w:r>
        <w:rPr>
          <w:sz w:val="20"/>
          <w:szCs w:val="20"/>
        </w:rPr>
        <w:t xml:space="preserve">Without knowledge of geolocation, </w:t>
      </w:r>
      <w:r w:rsidR="005A3A08">
        <w:rPr>
          <w:sz w:val="20"/>
          <w:szCs w:val="20"/>
        </w:rPr>
        <w:t>a UE has</w:t>
      </w:r>
      <w:r>
        <w:rPr>
          <w:sz w:val="20"/>
          <w:szCs w:val="20"/>
        </w:rPr>
        <w:t xml:space="preserve"> to try </w:t>
      </w:r>
      <w:r w:rsidR="005A3A08">
        <w:rPr>
          <w:sz w:val="20"/>
          <w:szCs w:val="20"/>
        </w:rPr>
        <w:t>more</w:t>
      </w:r>
      <w:r>
        <w:rPr>
          <w:sz w:val="20"/>
          <w:szCs w:val="20"/>
        </w:rPr>
        <w:t xml:space="preserve"> look angles </w:t>
      </w:r>
      <w:r w:rsidR="00BF7F3D">
        <w:rPr>
          <w:sz w:val="20"/>
          <w:szCs w:val="20"/>
        </w:rPr>
        <w:t>during initial search. That is,</w:t>
      </w:r>
      <w:r>
        <w:rPr>
          <w:sz w:val="20"/>
          <w:szCs w:val="20"/>
        </w:rPr>
        <w:t xml:space="preserve"> a three-dimensional search may have to be performed.</w:t>
      </w:r>
      <w:r w:rsidR="005A3A08">
        <w:rPr>
          <w:sz w:val="20"/>
          <w:szCs w:val="20"/>
        </w:rPr>
        <w:t xml:space="preserve"> </w:t>
      </w:r>
      <w:r>
        <w:rPr>
          <w:sz w:val="20"/>
          <w:szCs w:val="20"/>
        </w:rPr>
        <w:t xml:space="preserve"> In addition</w:t>
      </w:r>
      <w:r w:rsidR="00BF7F3D">
        <w:rPr>
          <w:sz w:val="20"/>
          <w:szCs w:val="20"/>
        </w:rPr>
        <w:t xml:space="preserve">, searches over more frequency hypotheses have to be performed if the synchronization signal is not pre-compensated and hence the absolute Doppler shift has to be considered. </w:t>
      </w:r>
      <w:r w:rsidR="005A3A08">
        <w:rPr>
          <w:sz w:val="20"/>
          <w:szCs w:val="20"/>
        </w:rPr>
        <w:t>For a given lo</w:t>
      </w:r>
      <w:r w:rsidR="00433F8C">
        <w:rPr>
          <w:sz w:val="20"/>
          <w:szCs w:val="20"/>
        </w:rPr>
        <w:t xml:space="preserve">ok angle and hypothesis on </w:t>
      </w:r>
      <w:r w:rsidR="005A3A08">
        <w:rPr>
          <w:sz w:val="20"/>
          <w:szCs w:val="20"/>
        </w:rPr>
        <w:t>synch raster</w:t>
      </w:r>
      <w:r w:rsidR="00433F8C">
        <w:rPr>
          <w:sz w:val="20"/>
          <w:szCs w:val="20"/>
        </w:rPr>
        <w:t xml:space="preserve"> and FO, the</w:t>
      </w:r>
      <w:r w:rsidR="005A3A08">
        <w:rPr>
          <w:sz w:val="20"/>
          <w:szCs w:val="20"/>
        </w:rPr>
        <w:t xml:space="preserve"> UE has to </w:t>
      </w:r>
      <w:r w:rsidR="00433F8C">
        <w:rPr>
          <w:sz w:val="20"/>
          <w:szCs w:val="20"/>
        </w:rPr>
        <w:t>carry out the</w:t>
      </w:r>
      <w:r w:rsidR="005A3A08">
        <w:rPr>
          <w:sz w:val="20"/>
          <w:szCs w:val="20"/>
        </w:rPr>
        <w:t xml:space="preserve"> the search over a duration that is long enough so that there is at least one satellite passing by. </w:t>
      </w:r>
      <w:r w:rsidR="00BF7F3D">
        <w:rPr>
          <w:sz w:val="20"/>
          <w:szCs w:val="20"/>
        </w:rPr>
        <w:t xml:space="preserve">The above means </w:t>
      </w:r>
      <w:r w:rsidR="00433F8C">
        <w:rPr>
          <w:sz w:val="20"/>
          <w:szCs w:val="20"/>
        </w:rPr>
        <w:t xml:space="preserve">the potential of </w:t>
      </w:r>
      <w:r w:rsidR="00BF7F3D">
        <w:rPr>
          <w:sz w:val="20"/>
          <w:szCs w:val="20"/>
        </w:rPr>
        <w:t>significant</w:t>
      </w:r>
      <w:r w:rsidR="00433F8C">
        <w:rPr>
          <w:sz w:val="20"/>
          <w:szCs w:val="20"/>
        </w:rPr>
        <w:t>ly</w:t>
      </w:r>
      <w:r w:rsidR="00BF7F3D">
        <w:rPr>
          <w:sz w:val="20"/>
          <w:szCs w:val="20"/>
        </w:rPr>
        <w:t xml:space="preserve"> increase</w:t>
      </w:r>
      <w:r w:rsidR="00433F8C">
        <w:rPr>
          <w:sz w:val="20"/>
          <w:szCs w:val="20"/>
        </w:rPr>
        <w:t>d</w:t>
      </w:r>
      <w:r w:rsidR="00BF7F3D">
        <w:rPr>
          <w:sz w:val="20"/>
          <w:szCs w:val="20"/>
        </w:rPr>
        <w:t xml:space="preserve"> </w:t>
      </w:r>
      <w:r w:rsidR="00433F8C">
        <w:rPr>
          <w:sz w:val="20"/>
          <w:szCs w:val="20"/>
        </w:rPr>
        <w:t xml:space="preserve">initial </w:t>
      </w:r>
      <w:r w:rsidR="00BF7F3D">
        <w:rPr>
          <w:sz w:val="20"/>
          <w:szCs w:val="20"/>
        </w:rPr>
        <w:t xml:space="preserve">search time. </w:t>
      </w:r>
    </w:p>
    <w:p w14:paraId="64AB9345" w14:textId="77777777" w:rsidR="00BF7F3D" w:rsidRDefault="00BF7F3D" w:rsidP="0075022D">
      <w:pPr>
        <w:pStyle w:val="Default"/>
        <w:rPr>
          <w:sz w:val="20"/>
          <w:szCs w:val="20"/>
        </w:rPr>
      </w:pPr>
    </w:p>
    <w:p w14:paraId="43D7C157" w14:textId="7150BBE0" w:rsidR="003256F9" w:rsidRPr="00433F8C" w:rsidRDefault="00BF7F3D" w:rsidP="00B00AA5">
      <w:pPr>
        <w:pStyle w:val="Default"/>
        <w:rPr>
          <w:b/>
          <w:i/>
          <w:sz w:val="20"/>
          <w:szCs w:val="20"/>
        </w:rPr>
      </w:pPr>
      <w:r w:rsidRPr="00AF275D">
        <w:rPr>
          <w:b/>
          <w:i/>
          <w:sz w:val="20"/>
          <w:szCs w:val="20"/>
          <w:u w:val="single"/>
        </w:rPr>
        <w:t>Observation 1:</w:t>
      </w:r>
      <w:r w:rsidRPr="00433F8C">
        <w:rPr>
          <w:b/>
          <w:i/>
          <w:sz w:val="20"/>
          <w:szCs w:val="20"/>
        </w:rPr>
        <w:t xml:space="preserve"> Without knowledge of geolocation</w:t>
      </w:r>
      <w:r w:rsidR="007100AB" w:rsidRPr="00433F8C">
        <w:rPr>
          <w:b/>
          <w:i/>
          <w:sz w:val="20"/>
          <w:szCs w:val="20"/>
        </w:rPr>
        <w:t xml:space="preserve"> and hence potential satellite candidate</w:t>
      </w:r>
      <w:r w:rsidR="00D4692E">
        <w:rPr>
          <w:b/>
          <w:i/>
          <w:sz w:val="20"/>
          <w:szCs w:val="20"/>
        </w:rPr>
        <w:t>s</w:t>
      </w:r>
      <w:r w:rsidR="007100AB" w:rsidRPr="00433F8C">
        <w:rPr>
          <w:b/>
          <w:i/>
          <w:sz w:val="20"/>
          <w:szCs w:val="20"/>
        </w:rPr>
        <w:t xml:space="preserve">, the initial search time can be </w:t>
      </w:r>
      <w:r w:rsidR="00D4692E">
        <w:rPr>
          <w:b/>
          <w:i/>
          <w:sz w:val="20"/>
          <w:szCs w:val="20"/>
        </w:rPr>
        <w:t>much</w:t>
      </w:r>
      <w:r w:rsidR="00433F8C" w:rsidRPr="00433F8C">
        <w:rPr>
          <w:b/>
          <w:i/>
          <w:sz w:val="20"/>
          <w:szCs w:val="20"/>
        </w:rPr>
        <w:t xml:space="preserve"> long</w:t>
      </w:r>
      <w:r w:rsidR="00D4692E">
        <w:rPr>
          <w:b/>
          <w:i/>
          <w:sz w:val="20"/>
          <w:szCs w:val="20"/>
        </w:rPr>
        <w:t>er</w:t>
      </w:r>
      <w:r w:rsidR="00433F8C" w:rsidRPr="00433F8C">
        <w:rPr>
          <w:b/>
          <w:i/>
          <w:sz w:val="20"/>
          <w:szCs w:val="20"/>
        </w:rPr>
        <w:t xml:space="preserve">. </w:t>
      </w:r>
    </w:p>
    <w:p w14:paraId="471833EF" w14:textId="1ED4967A" w:rsidR="00433F8C" w:rsidRDefault="00433F8C" w:rsidP="00B00AA5">
      <w:pPr>
        <w:pStyle w:val="Default"/>
        <w:rPr>
          <w:sz w:val="20"/>
          <w:szCs w:val="20"/>
        </w:rPr>
      </w:pPr>
    </w:p>
    <w:p w14:paraId="5C9D9033" w14:textId="5C14B893" w:rsidR="00433F8C" w:rsidRDefault="00433F8C" w:rsidP="00433F8C">
      <w:pPr>
        <w:pStyle w:val="Heading1"/>
      </w:pPr>
      <w:r>
        <w:t xml:space="preserve">PRACH </w:t>
      </w:r>
    </w:p>
    <w:p w14:paraId="21F9D0EC" w14:textId="6DBAF8E1" w:rsidR="00433F8C" w:rsidRDefault="00433F8C" w:rsidP="00433F8C">
      <w:pPr>
        <w:rPr>
          <w:lang w:val="en-GB"/>
        </w:rPr>
      </w:pPr>
      <w:r>
        <w:rPr>
          <w:lang w:val="en-GB"/>
        </w:rPr>
        <w:t>NR PRACH design is based on the following principles:</w:t>
      </w:r>
    </w:p>
    <w:p w14:paraId="38EAB604" w14:textId="6ECAE57C" w:rsidR="00433F8C" w:rsidRPr="0080103E" w:rsidRDefault="00433F8C" w:rsidP="0080103E">
      <w:pPr>
        <w:pStyle w:val="ListParagraph"/>
        <w:numPr>
          <w:ilvl w:val="0"/>
          <w:numId w:val="36"/>
        </w:numPr>
        <w:rPr>
          <w:lang w:val="en-GB"/>
        </w:rPr>
      </w:pPr>
      <w:r w:rsidRPr="0080103E">
        <w:rPr>
          <w:lang w:val="en-GB"/>
        </w:rPr>
        <w:t>PRACH resource is reserved and exclusive.</w:t>
      </w:r>
    </w:p>
    <w:p w14:paraId="78D2A6B4" w14:textId="776630B4" w:rsidR="00433F8C" w:rsidRDefault="00433F8C" w:rsidP="0080103E">
      <w:pPr>
        <w:pStyle w:val="ListParagraph"/>
        <w:numPr>
          <w:ilvl w:val="0"/>
          <w:numId w:val="36"/>
        </w:numPr>
        <w:rPr>
          <w:lang w:val="en-GB"/>
        </w:rPr>
      </w:pPr>
      <w:r w:rsidRPr="0080103E">
        <w:rPr>
          <w:lang w:val="en-GB"/>
        </w:rPr>
        <w:t xml:space="preserve">Cyclic prefix (CP) is long enough </w:t>
      </w:r>
      <w:r w:rsidR="0080103E" w:rsidRPr="0080103E">
        <w:rPr>
          <w:lang w:val="en-GB"/>
        </w:rPr>
        <w:t>to cover propagation delay.</w:t>
      </w:r>
    </w:p>
    <w:p w14:paraId="26677236" w14:textId="774DE98F" w:rsidR="0080103E" w:rsidRDefault="0080103E" w:rsidP="0080103E">
      <w:pPr>
        <w:rPr>
          <w:lang w:val="en-GB"/>
        </w:rPr>
      </w:pPr>
      <w:r>
        <w:rPr>
          <w:lang w:val="en-GB"/>
        </w:rPr>
        <w:t xml:space="preserve">With accurate geolocation and time, a UE is able to estimate the propagation delay and hence adjust the transmit time of PRACH accordingly. As a result, NR PRACH design principles or even NR PRACH waveforms can be directly used. Otherwise, at least differential delay has to be considered and NR PRACH design principles need to be revisited. </w:t>
      </w:r>
    </w:p>
    <w:p w14:paraId="030609DD" w14:textId="2D945072" w:rsidR="0080103E" w:rsidRDefault="0080103E" w:rsidP="0080103E">
      <w:pPr>
        <w:rPr>
          <w:b/>
          <w:i/>
        </w:rPr>
      </w:pPr>
      <w:r w:rsidRPr="00AF275D">
        <w:rPr>
          <w:b/>
          <w:i/>
          <w:u w:val="single"/>
          <w:lang w:val="en-GB"/>
        </w:rPr>
        <w:t>Observation 2:</w:t>
      </w:r>
      <w:r>
        <w:rPr>
          <w:lang w:val="en-GB"/>
        </w:rPr>
        <w:t xml:space="preserve"> </w:t>
      </w:r>
      <w:r w:rsidR="00AF275D" w:rsidRPr="00433F8C">
        <w:rPr>
          <w:b/>
          <w:i/>
        </w:rPr>
        <w:t>Without knowledge of geolocation</w:t>
      </w:r>
      <w:r w:rsidR="00AF275D">
        <w:rPr>
          <w:b/>
          <w:i/>
        </w:rPr>
        <w:t>, NR PRACH design principles need to be revisited.</w:t>
      </w:r>
    </w:p>
    <w:p w14:paraId="2DDEDE83" w14:textId="0E7C9D36" w:rsidR="00AF275D" w:rsidRDefault="00AF275D" w:rsidP="0080103E">
      <w:pPr>
        <w:rPr>
          <w:lang w:val="en-GB"/>
        </w:rPr>
      </w:pPr>
    </w:p>
    <w:p w14:paraId="5DA7EC5E" w14:textId="4EE414DA" w:rsidR="00AF275D" w:rsidRDefault="00AF275D" w:rsidP="00AF275D">
      <w:pPr>
        <w:pStyle w:val="Heading1"/>
      </w:pPr>
      <w:r>
        <w:t>Summary</w:t>
      </w:r>
    </w:p>
    <w:p w14:paraId="46D4C93B" w14:textId="77777777" w:rsidR="00D4692E" w:rsidRDefault="00AF275D" w:rsidP="00AF275D">
      <w:pPr>
        <w:rPr>
          <w:lang w:val="en-GB"/>
        </w:rPr>
      </w:pPr>
      <w:r>
        <w:rPr>
          <w:lang w:val="en-GB"/>
        </w:rPr>
        <w:t>We have discussed impacts of propagation delay and Doppler shift on initial search time and PRACH design</w:t>
      </w:r>
      <w:r w:rsidR="00D4692E">
        <w:rPr>
          <w:lang w:val="en-GB"/>
        </w:rPr>
        <w:t xml:space="preserve"> and shown that without accurate geolocation and time available at UEs, very long initial search time and re-design of NR PRACH are expected. In light of this, we have the following proposal.</w:t>
      </w:r>
    </w:p>
    <w:p w14:paraId="54D07A2F" w14:textId="2D938C72" w:rsidR="00D4692E" w:rsidRPr="00D4692E" w:rsidRDefault="00D4692E" w:rsidP="00AF275D">
      <w:pPr>
        <w:rPr>
          <w:b/>
          <w:i/>
          <w:lang w:val="en-GB"/>
        </w:rPr>
      </w:pPr>
      <w:r w:rsidRPr="00D4692E">
        <w:rPr>
          <w:b/>
          <w:i/>
          <w:u w:val="single"/>
          <w:lang w:val="en-GB"/>
        </w:rPr>
        <w:t>Proposal 1</w:t>
      </w:r>
      <w:r w:rsidRPr="00D4692E">
        <w:rPr>
          <w:b/>
          <w:i/>
          <w:lang w:val="en-GB"/>
        </w:rPr>
        <w:t>: To consider if GPS or accurate geolocation information is mandated for UEs mounted on moving platforms communicating with satellites.</w:t>
      </w:r>
    </w:p>
    <w:p w14:paraId="1F00E1D7" w14:textId="3EC3B39A" w:rsidR="00AF275D" w:rsidRPr="00AF275D" w:rsidRDefault="00D4692E" w:rsidP="00AF275D">
      <w:pPr>
        <w:rPr>
          <w:lang w:val="en-GB"/>
        </w:rPr>
      </w:pPr>
      <w:r>
        <w:rPr>
          <w:lang w:val="en-GB"/>
        </w:rPr>
        <w:t xml:space="preserve"> </w:t>
      </w:r>
    </w:p>
    <w:p w14:paraId="4007EE7D" w14:textId="77777777" w:rsidR="00433F8C" w:rsidRPr="00433F8C" w:rsidRDefault="00433F8C" w:rsidP="00433F8C">
      <w:pPr>
        <w:rPr>
          <w:lang w:val="en-GB"/>
        </w:rPr>
      </w:pPr>
    </w:p>
    <w:bookmarkEnd w:id="3"/>
    <w:bookmarkEnd w:id="4"/>
    <w:p w14:paraId="64099BEB" w14:textId="69A78F6C" w:rsidR="002F77EB" w:rsidRPr="00F0497A" w:rsidRDefault="00E523F3" w:rsidP="00F900DD">
      <w:pPr>
        <w:pStyle w:val="Heading1"/>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197578E3" w14:textId="590DB002" w:rsidR="00DB572B" w:rsidRPr="00551691" w:rsidRDefault="00D4692E" w:rsidP="004D0CAB">
      <w:pPr>
        <w:pStyle w:val="ListParagraph"/>
        <w:numPr>
          <w:ilvl w:val="0"/>
          <w:numId w:val="2"/>
        </w:numPr>
        <w:jc w:val="both"/>
        <w:rPr>
          <w:szCs w:val="20"/>
          <w:lang w:val="en-GB"/>
        </w:rPr>
      </w:pPr>
      <w:bookmarkStart w:id="8" w:name="_Ref481771738"/>
      <w:bookmarkStart w:id="9" w:name="_Ref461383190"/>
      <w:r w:rsidRPr="00D4692E">
        <w:rPr>
          <w:rFonts w:ascii="Times New Roman" w:eastAsia="SimSun" w:hAnsi="Times New Roman"/>
          <w:sz w:val="20"/>
        </w:rPr>
        <w:t xml:space="preserve">3GPP TR 38.811V0.3.0 </w:t>
      </w:r>
      <w:r w:rsidR="00F0497A">
        <w:rPr>
          <w:rFonts w:ascii="Times New Roman" w:eastAsia="SimSun" w:hAnsi="Times New Roman"/>
          <w:sz w:val="20"/>
        </w:rPr>
        <w:t>“</w:t>
      </w:r>
      <w:r w:rsidRPr="00D4692E">
        <w:rPr>
          <w:rFonts w:ascii="Times New Roman" w:eastAsia="SimSun" w:hAnsi="Times New Roman"/>
          <w:sz w:val="20"/>
        </w:rPr>
        <w:t>Study o</w:t>
      </w:r>
      <w:r w:rsidR="00541B7D">
        <w:rPr>
          <w:rFonts w:ascii="Times New Roman" w:eastAsia="SimSun" w:hAnsi="Times New Roman"/>
          <w:sz w:val="20"/>
        </w:rPr>
        <w:t>n New Radio (NR) to support non-</w:t>
      </w:r>
      <w:r w:rsidRPr="00D4692E">
        <w:rPr>
          <w:rFonts w:ascii="Times New Roman" w:eastAsia="SimSun" w:hAnsi="Times New Roman"/>
          <w:sz w:val="20"/>
        </w:rPr>
        <w:t>terrestrial networks</w:t>
      </w:r>
      <w:r w:rsidR="00F0497A">
        <w:rPr>
          <w:rFonts w:ascii="Times New Roman" w:eastAsia="SimSun" w:hAnsi="Times New Roman"/>
          <w:sz w:val="20"/>
        </w:rPr>
        <w:t>”</w:t>
      </w:r>
      <w:bookmarkEnd w:id="5"/>
      <w:bookmarkEnd w:id="6"/>
      <w:bookmarkEnd w:id="7"/>
      <w:bookmarkEnd w:id="8"/>
      <w:bookmarkEnd w:id="9"/>
      <w:r>
        <w:rPr>
          <w:rFonts w:ascii="Times New Roman" w:eastAsia="SimSun" w:hAnsi="Times New Roman"/>
          <w:sz w:val="20"/>
        </w:rPr>
        <w:t>.</w:t>
      </w:r>
    </w:p>
    <w:sectPr w:rsidR="00DB572B" w:rsidRPr="00551691"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01D9D" w14:textId="77777777" w:rsidR="004553D3" w:rsidRDefault="004553D3">
      <w:r>
        <w:separator/>
      </w:r>
    </w:p>
  </w:endnote>
  <w:endnote w:type="continuationSeparator" w:id="0">
    <w:p w14:paraId="638E8B9C" w14:textId="77777777" w:rsidR="004553D3" w:rsidRDefault="004553D3">
      <w:r>
        <w:continuationSeparator/>
      </w:r>
    </w:p>
  </w:endnote>
  <w:endnote w:type="continuationNotice" w:id="1">
    <w:p w14:paraId="777AA536" w14:textId="77777777" w:rsidR="004553D3" w:rsidRDefault="00455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9011A" w:rsidRDefault="0029011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9011A" w:rsidRDefault="0029011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773446E1" w:rsidR="0029011A" w:rsidRDefault="0029011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553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53D3">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18271" w14:textId="77777777" w:rsidR="004553D3" w:rsidRDefault="004553D3">
      <w:r>
        <w:separator/>
      </w:r>
    </w:p>
  </w:footnote>
  <w:footnote w:type="continuationSeparator" w:id="0">
    <w:p w14:paraId="7C172DA5" w14:textId="77777777" w:rsidR="004553D3" w:rsidRDefault="004553D3">
      <w:r>
        <w:continuationSeparator/>
      </w:r>
    </w:p>
  </w:footnote>
  <w:footnote w:type="continuationNotice" w:id="1">
    <w:p w14:paraId="300D55E9" w14:textId="77777777" w:rsidR="004553D3" w:rsidRDefault="004553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9011A" w:rsidRDefault="002901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1B2305"/>
    <w:multiLevelType w:val="hybridMultilevel"/>
    <w:tmpl w:val="446EB3F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538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180616"/>
    <w:multiLevelType w:val="hybridMultilevel"/>
    <w:tmpl w:val="3C387B48"/>
    <w:lvl w:ilvl="0" w:tplc="04090001">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A0671"/>
    <w:multiLevelType w:val="hybridMultilevel"/>
    <w:tmpl w:val="C040FE9A"/>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A293D"/>
    <w:multiLevelType w:val="hybridMultilevel"/>
    <w:tmpl w:val="5AD8AE66"/>
    <w:lvl w:ilvl="0" w:tplc="04090001">
      <w:start w:val="1"/>
      <w:numFmt w:val="bullet"/>
      <w:lvlText w:val=""/>
      <w:lvlJc w:val="left"/>
      <w:pPr>
        <w:ind w:left="720" w:hanging="360"/>
      </w:pPr>
      <w:rPr>
        <w:rFonts w:ascii="Symbol" w:hAnsi="Symbol" w:hint="default"/>
        <w:color w:val="000000" w:themeColor="text1"/>
      </w:rPr>
    </w:lvl>
    <w:lvl w:ilvl="1" w:tplc="920C7F54">
      <w:numFmt w:val="bullet"/>
      <w:lvlText w:val="-"/>
      <w:lvlJc w:val="left"/>
      <w:pPr>
        <w:ind w:left="1440" w:hanging="360"/>
      </w:pPr>
      <w:rPr>
        <w:rFonts w:ascii="Times" w:hAnsi="Time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8474BB"/>
    <w:multiLevelType w:val="hybridMultilevel"/>
    <w:tmpl w:val="EB1A02D2"/>
    <w:lvl w:ilvl="0" w:tplc="4BEADC4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716F6C"/>
    <w:multiLevelType w:val="hybridMultilevel"/>
    <w:tmpl w:val="7D0EECE8"/>
    <w:lvl w:ilvl="0" w:tplc="4BEADC46">
      <w:start w:val="1"/>
      <w:numFmt w:val="bullet"/>
      <w:lvlText w:val=""/>
      <w:lvlJc w:val="left"/>
      <w:pPr>
        <w:tabs>
          <w:tab w:val="num" w:pos="720"/>
        </w:tabs>
        <w:ind w:left="720" w:hanging="360"/>
      </w:pPr>
      <w:rPr>
        <w:rFonts w:ascii="Symbol" w:hAnsi="Symbol" w:hint="default"/>
      </w:rPr>
    </w:lvl>
    <w:lvl w:ilvl="1" w:tplc="127EDD46">
      <w:numFmt w:val="bullet"/>
      <w:lvlText w:val="−"/>
      <w:lvlJc w:val="left"/>
      <w:pPr>
        <w:tabs>
          <w:tab w:val="num" w:pos="1440"/>
        </w:tabs>
        <w:ind w:left="1440" w:hanging="360"/>
      </w:pPr>
      <w:rPr>
        <w:rFonts w:ascii="Calibre Regular" w:hAnsi="Calibre Regular" w:hint="default"/>
      </w:rPr>
    </w:lvl>
    <w:lvl w:ilvl="2" w:tplc="799E0332">
      <w:start w:val="1"/>
      <w:numFmt w:val="bullet"/>
      <w:lvlText w:val=""/>
      <w:lvlJc w:val="left"/>
      <w:pPr>
        <w:tabs>
          <w:tab w:val="num" w:pos="2160"/>
        </w:tabs>
        <w:ind w:left="2160" w:hanging="360"/>
      </w:pPr>
      <w:rPr>
        <w:rFonts w:ascii="Symbol" w:hAnsi="Symbol" w:hint="default"/>
      </w:rPr>
    </w:lvl>
    <w:lvl w:ilvl="3" w:tplc="0DC6C566" w:tentative="1">
      <w:start w:val="1"/>
      <w:numFmt w:val="bullet"/>
      <w:lvlText w:val=""/>
      <w:lvlJc w:val="left"/>
      <w:pPr>
        <w:tabs>
          <w:tab w:val="num" w:pos="2880"/>
        </w:tabs>
        <w:ind w:left="2880" w:hanging="360"/>
      </w:pPr>
      <w:rPr>
        <w:rFonts w:ascii="Symbol" w:hAnsi="Symbol" w:hint="default"/>
      </w:rPr>
    </w:lvl>
    <w:lvl w:ilvl="4" w:tplc="542C8FD8" w:tentative="1">
      <w:start w:val="1"/>
      <w:numFmt w:val="bullet"/>
      <w:lvlText w:val=""/>
      <w:lvlJc w:val="left"/>
      <w:pPr>
        <w:tabs>
          <w:tab w:val="num" w:pos="3600"/>
        </w:tabs>
        <w:ind w:left="3600" w:hanging="360"/>
      </w:pPr>
      <w:rPr>
        <w:rFonts w:ascii="Symbol" w:hAnsi="Symbol" w:hint="default"/>
      </w:rPr>
    </w:lvl>
    <w:lvl w:ilvl="5" w:tplc="F2A2CD78" w:tentative="1">
      <w:start w:val="1"/>
      <w:numFmt w:val="bullet"/>
      <w:lvlText w:val=""/>
      <w:lvlJc w:val="left"/>
      <w:pPr>
        <w:tabs>
          <w:tab w:val="num" w:pos="4320"/>
        </w:tabs>
        <w:ind w:left="4320" w:hanging="360"/>
      </w:pPr>
      <w:rPr>
        <w:rFonts w:ascii="Symbol" w:hAnsi="Symbol" w:hint="default"/>
      </w:rPr>
    </w:lvl>
    <w:lvl w:ilvl="6" w:tplc="1F10FA7E" w:tentative="1">
      <w:start w:val="1"/>
      <w:numFmt w:val="bullet"/>
      <w:lvlText w:val=""/>
      <w:lvlJc w:val="left"/>
      <w:pPr>
        <w:tabs>
          <w:tab w:val="num" w:pos="5040"/>
        </w:tabs>
        <w:ind w:left="5040" w:hanging="360"/>
      </w:pPr>
      <w:rPr>
        <w:rFonts w:ascii="Symbol" w:hAnsi="Symbol" w:hint="default"/>
      </w:rPr>
    </w:lvl>
    <w:lvl w:ilvl="7" w:tplc="4D008E92" w:tentative="1">
      <w:start w:val="1"/>
      <w:numFmt w:val="bullet"/>
      <w:lvlText w:val=""/>
      <w:lvlJc w:val="left"/>
      <w:pPr>
        <w:tabs>
          <w:tab w:val="num" w:pos="5760"/>
        </w:tabs>
        <w:ind w:left="5760" w:hanging="360"/>
      </w:pPr>
      <w:rPr>
        <w:rFonts w:ascii="Symbol" w:hAnsi="Symbol" w:hint="default"/>
      </w:rPr>
    </w:lvl>
    <w:lvl w:ilvl="8" w:tplc="E98096E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AAD1CF4"/>
    <w:multiLevelType w:val="hybridMultilevel"/>
    <w:tmpl w:val="EED065E4"/>
    <w:lvl w:ilvl="0" w:tplc="331AD246">
      <w:start w:val="1"/>
      <w:numFmt w:val="bullet"/>
      <w:lvlText w:val="•"/>
      <w:lvlJc w:val="left"/>
      <w:pPr>
        <w:tabs>
          <w:tab w:val="num" w:pos="720"/>
        </w:tabs>
        <w:ind w:left="720" w:hanging="360"/>
      </w:pPr>
      <w:rPr>
        <w:rFonts w:ascii="Arial" w:hAnsi="Arial" w:hint="default"/>
      </w:rPr>
    </w:lvl>
    <w:lvl w:ilvl="1" w:tplc="476A07B2">
      <w:numFmt w:val="bullet"/>
      <w:lvlText w:val="–"/>
      <w:lvlJc w:val="left"/>
      <w:pPr>
        <w:tabs>
          <w:tab w:val="num" w:pos="1440"/>
        </w:tabs>
        <w:ind w:left="1440" w:hanging="360"/>
      </w:pPr>
      <w:rPr>
        <w:rFonts w:ascii="Arial" w:hAnsi="Arial" w:hint="default"/>
      </w:rPr>
    </w:lvl>
    <w:lvl w:ilvl="2" w:tplc="AC280D9C">
      <w:numFmt w:val="bullet"/>
      <w:lvlText w:val="•"/>
      <w:lvlJc w:val="left"/>
      <w:pPr>
        <w:tabs>
          <w:tab w:val="num" w:pos="2160"/>
        </w:tabs>
        <w:ind w:left="2160" w:hanging="360"/>
      </w:pPr>
      <w:rPr>
        <w:rFonts w:ascii="Arial" w:hAnsi="Arial" w:hint="default"/>
      </w:rPr>
    </w:lvl>
    <w:lvl w:ilvl="3" w:tplc="60DA23C0" w:tentative="1">
      <w:start w:val="1"/>
      <w:numFmt w:val="bullet"/>
      <w:lvlText w:val="•"/>
      <w:lvlJc w:val="left"/>
      <w:pPr>
        <w:tabs>
          <w:tab w:val="num" w:pos="2880"/>
        </w:tabs>
        <w:ind w:left="2880" w:hanging="360"/>
      </w:pPr>
      <w:rPr>
        <w:rFonts w:ascii="Arial" w:hAnsi="Arial" w:hint="default"/>
      </w:rPr>
    </w:lvl>
    <w:lvl w:ilvl="4" w:tplc="E296379C" w:tentative="1">
      <w:start w:val="1"/>
      <w:numFmt w:val="bullet"/>
      <w:lvlText w:val="•"/>
      <w:lvlJc w:val="left"/>
      <w:pPr>
        <w:tabs>
          <w:tab w:val="num" w:pos="3600"/>
        </w:tabs>
        <w:ind w:left="3600" w:hanging="360"/>
      </w:pPr>
      <w:rPr>
        <w:rFonts w:ascii="Arial" w:hAnsi="Arial" w:hint="default"/>
      </w:rPr>
    </w:lvl>
    <w:lvl w:ilvl="5" w:tplc="AB044564" w:tentative="1">
      <w:start w:val="1"/>
      <w:numFmt w:val="bullet"/>
      <w:lvlText w:val="•"/>
      <w:lvlJc w:val="left"/>
      <w:pPr>
        <w:tabs>
          <w:tab w:val="num" w:pos="4320"/>
        </w:tabs>
        <w:ind w:left="4320" w:hanging="360"/>
      </w:pPr>
      <w:rPr>
        <w:rFonts w:ascii="Arial" w:hAnsi="Arial" w:hint="default"/>
      </w:rPr>
    </w:lvl>
    <w:lvl w:ilvl="6" w:tplc="676029AA" w:tentative="1">
      <w:start w:val="1"/>
      <w:numFmt w:val="bullet"/>
      <w:lvlText w:val="•"/>
      <w:lvlJc w:val="left"/>
      <w:pPr>
        <w:tabs>
          <w:tab w:val="num" w:pos="5040"/>
        </w:tabs>
        <w:ind w:left="5040" w:hanging="360"/>
      </w:pPr>
      <w:rPr>
        <w:rFonts w:ascii="Arial" w:hAnsi="Arial" w:hint="default"/>
      </w:rPr>
    </w:lvl>
    <w:lvl w:ilvl="7" w:tplc="CB5E5C96" w:tentative="1">
      <w:start w:val="1"/>
      <w:numFmt w:val="bullet"/>
      <w:lvlText w:val="•"/>
      <w:lvlJc w:val="left"/>
      <w:pPr>
        <w:tabs>
          <w:tab w:val="num" w:pos="5760"/>
        </w:tabs>
        <w:ind w:left="5760" w:hanging="360"/>
      </w:pPr>
      <w:rPr>
        <w:rFonts w:ascii="Arial" w:hAnsi="Arial" w:hint="default"/>
      </w:rPr>
    </w:lvl>
    <w:lvl w:ilvl="8" w:tplc="440284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2E3C4E"/>
    <w:multiLevelType w:val="hybridMultilevel"/>
    <w:tmpl w:val="70B2EC18"/>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30110EE"/>
    <w:multiLevelType w:val="hybridMultilevel"/>
    <w:tmpl w:val="70F268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3EE"/>
    <w:multiLevelType w:val="hybridMultilevel"/>
    <w:tmpl w:val="71EA7EFE"/>
    <w:lvl w:ilvl="0" w:tplc="920C7F54">
      <w:numFmt w:val="bullet"/>
      <w:lvlText w:val="-"/>
      <w:lvlJc w:val="left"/>
      <w:pPr>
        <w:ind w:left="1224" w:hanging="360"/>
      </w:pPr>
      <w:rPr>
        <w:rFonts w:ascii="Times" w:hAnsi="Times"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2" w15:restartNumberingAfterBreak="0">
    <w:nsid w:val="24946CCD"/>
    <w:multiLevelType w:val="hybridMultilevel"/>
    <w:tmpl w:val="83C23B98"/>
    <w:lvl w:ilvl="0" w:tplc="04090001">
      <w:start w:val="1"/>
      <w:numFmt w:val="bullet"/>
      <w:lvlText w:val=""/>
      <w:lvlJc w:val="left"/>
      <w:pPr>
        <w:ind w:left="1224" w:hanging="360"/>
      </w:pPr>
      <w:rPr>
        <w:rFonts w:ascii="Symbol" w:hAnsi="Symbo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3" w15:restartNumberingAfterBreak="0">
    <w:nsid w:val="29956F58"/>
    <w:multiLevelType w:val="hybridMultilevel"/>
    <w:tmpl w:val="B4662320"/>
    <w:lvl w:ilvl="0" w:tplc="7BA6FCA0">
      <w:start w:val="1354"/>
      <w:numFmt w:val="bullet"/>
      <w:lvlText w:val="−"/>
      <w:lvlJc w:val="left"/>
      <w:pPr>
        <w:ind w:left="936" w:hanging="360"/>
      </w:pPr>
      <w:rPr>
        <w:rFonts w:ascii="Calibri" w:hAnsi="Calibri" w:hint="default"/>
        <w:color w:val="000000" w:themeColor="text1"/>
      </w:rPr>
    </w:lvl>
    <w:lvl w:ilvl="1" w:tplc="04090003">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07380E"/>
    <w:multiLevelType w:val="hybridMultilevel"/>
    <w:tmpl w:val="6E18F78A"/>
    <w:lvl w:ilvl="0" w:tplc="0C8E0718">
      <w:start w:val="1"/>
      <w:numFmt w:val="bullet"/>
      <w:lvlText w:val="•"/>
      <w:lvlJc w:val="left"/>
      <w:pPr>
        <w:ind w:left="720" w:hanging="360"/>
      </w:pPr>
      <w:rPr>
        <w:rFonts w:ascii="Arial" w:hAnsi="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5023C9"/>
    <w:multiLevelType w:val="hybridMultilevel"/>
    <w:tmpl w:val="97007270"/>
    <w:lvl w:ilvl="0" w:tplc="04090003">
      <w:start w:val="1"/>
      <w:numFmt w:val="bullet"/>
      <w:lvlText w:val="o"/>
      <w:lvlJc w:val="left"/>
      <w:pPr>
        <w:ind w:left="1224" w:hanging="360"/>
      </w:pPr>
      <w:rPr>
        <w:rFonts w:ascii="Courier New" w:hAnsi="Courier New" w:cs="Courier New"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9" w15:restartNumberingAfterBreak="0">
    <w:nsid w:val="37C55082"/>
    <w:multiLevelType w:val="hybridMultilevel"/>
    <w:tmpl w:val="84DEC4A0"/>
    <w:lvl w:ilvl="0" w:tplc="920C7F54">
      <w:numFmt w:val="bullet"/>
      <w:lvlText w:val="-"/>
      <w:lvlJc w:val="left"/>
      <w:pPr>
        <w:ind w:left="936" w:hanging="360"/>
      </w:pPr>
      <w:rPr>
        <w:rFonts w:ascii="Times" w:hAnsi="Times" w:hint="default"/>
        <w:color w:val="000000" w:themeColor="text1"/>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5C731D"/>
    <w:multiLevelType w:val="hybridMultilevel"/>
    <w:tmpl w:val="F394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742362"/>
    <w:multiLevelType w:val="hybridMultilevel"/>
    <w:tmpl w:val="277AD886"/>
    <w:lvl w:ilvl="0" w:tplc="0C8E0718">
      <w:start w:val="1"/>
      <w:numFmt w:val="bullet"/>
      <w:lvlText w:val="•"/>
      <w:lvlJc w:val="left"/>
      <w:pPr>
        <w:ind w:left="1224" w:hanging="360"/>
      </w:pPr>
      <w:rPr>
        <w:rFonts w:ascii="Arial" w:hAnsi="Arial" w:hint="default"/>
        <w:color w:val="000000" w:themeColor="text1"/>
      </w:rPr>
    </w:lvl>
    <w:lvl w:ilvl="1" w:tplc="920C7F54">
      <w:numFmt w:val="bullet"/>
      <w:lvlText w:val="-"/>
      <w:lvlJc w:val="left"/>
      <w:pPr>
        <w:ind w:left="1944" w:hanging="360"/>
      </w:pPr>
      <w:rPr>
        <w:rFonts w:ascii="Times" w:hAnsi="Times" w:hint="default"/>
        <w:color w:val="000000" w:themeColor="text1"/>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3" w15:restartNumberingAfterBreak="0">
    <w:nsid w:val="51AF6E94"/>
    <w:multiLevelType w:val="hybridMultilevel"/>
    <w:tmpl w:val="FF1A53DA"/>
    <w:lvl w:ilvl="0" w:tplc="3CE0B4C2">
      <w:start w:val="1"/>
      <w:numFmt w:val="bullet"/>
      <w:lvlText w:val=""/>
      <w:lvlJc w:val="left"/>
      <w:pPr>
        <w:tabs>
          <w:tab w:val="num" w:pos="720"/>
        </w:tabs>
        <w:ind w:left="720" w:hanging="360"/>
      </w:pPr>
      <w:rPr>
        <w:rFonts w:ascii="Symbol" w:hAnsi="Symbol" w:hint="default"/>
      </w:rPr>
    </w:lvl>
    <w:lvl w:ilvl="1" w:tplc="F2D0DEC8">
      <w:numFmt w:val="bullet"/>
      <w:lvlText w:val="−"/>
      <w:lvlJc w:val="left"/>
      <w:pPr>
        <w:tabs>
          <w:tab w:val="num" w:pos="1440"/>
        </w:tabs>
        <w:ind w:left="1440" w:hanging="360"/>
      </w:pPr>
      <w:rPr>
        <w:rFonts w:ascii="Calibre Regular" w:hAnsi="Calibre Regular" w:hint="default"/>
      </w:rPr>
    </w:lvl>
    <w:lvl w:ilvl="2" w:tplc="3CBE9C2C" w:tentative="1">
      <w:start w:val="1"/>
      <w:numFmt w:val="bullet"/>
      <w:lvlText w:val=""/>
      <w:lvlJc w:val="left"/>
      <w:pPr>
        <w:tabs>
          <w:tab w:val="num" w:pos="2160"/>
        </w:tabs>
        <w:ind w:left="2160" w:hanging="360"/>
      </w:pPr>
      <w:rPr>
        <w:rFonts w:ascii="Symbol" w:hAnsi="Symbol" w:hint="default"/>
      </w:rPr>
    </w:lvl>
    <w:lvl w:ilvl="3" w:tplc="E356F2EA" w:tentative="1">
      <w:start w:val="1"/>
      <w:numFmt w:val="bullet"/>
      <w:lvlText w:val=""/>
      <w:lvlJc w:val="left"/>
      <w:pPr>
        <w:tabs>
          <w:tab w:val="num" w:pos="2880"/>
        </w:tabs>
        <w:ind w:left="2880" w:hanging="360"/>
      </w:pPr>
      <w:rPr>
        <w:rFonts w:ascii="Symbol" w:hAnsi="Symbol" w:hint="default"/>
      </w:rPr>
    </w:lvl>
    <w:lvl w:ilvl="4" w:tplc="9D648B8C" w:tentative="1">
      <w:start w:val="1"/>
      <w:numFmt w:val="bullet"/>
      <w:lvlText w:val=""/>
      <w:lvlJc w:val="left"/>
      <w:pPr>
        <w:tabs>
          <w:tab w:val="num" w:pos="3600"/>
        </w:tabs>
        <w:ind w:left="3600" w:hanging="360"/>
      </w:pPr>
      <w:rPr>
        <w:rFonts w:ascii="Symbol" w:hAnsi="Symbol" w:hint="default"/>
      </w:rPr>
    </w:lvl>
    <w:lvl w:ilvl="5" w:tplc="EAB47B18" w:tentative="1">
      <w:start w:val="1"/>
      <w:numFmt w:val="bullet"/>
      <w:lvlText w:val=""/>
      <w:lvlJc w:val="left"/>
      <w:pPr>
        <w:tabs>
          <w:tab w:val="num" w:pos="4320"/>
        </w:tabs>
        <w:ind w:left="4320" w:hanging="360"/>
      </w:pPr>
      <w:rPr>
        <w:rFonts w:ascii="Symbol" w:hAnsi="Symbol" w:hint="default"/>
      </w:rPr>
    </w:lvl>
    <w:lvl w:ilvl="6" w:tplc="A9CCA1F6" w:tentative="1">
      <w:start w:val="1"/>
      <w:numFmt w:val="bullet"/>
      <w:lvlText w:val=""/>
      <w:lvlJc w:val="left"/>
      <w:pPr>
        <w:tabs>
          <w:tab w:val="num" w:pos="5040"/>
        </w:tabs>
        <w:ind w:left="5040" w:hanging="360"/>
      </w:pPr>
      <w:rPr>
        <w:rFonts w:ascii="Symbol" w:hAnsi="Symbol" w:hint="default"/>
      </w:rPr>
    </w:lvl>
    <w:lvl w:ilvl="7" w:tplc="F8B4C3B0" w:tentative="1">
      <w:start w:val="1"/>
      <w:numFmt w:val="bullet"/>
      <w:lvlText w:val=""/>
      <w:lvlJc w:val="left"/>
      <w:pPr>
        <w:tabs>
          <w:tab w:val="num" w:pos="5760"/>
        </w:tabs>
        <w:ind w:left="5760" w:hanging="360"/>
      </w:pPr>
      <w:rPr>
        <w:rFonts w:ascii="Symbol" w:hAnsi="Symbol" w:hint="default"/>
      </w:rPr>
    </w:lvl>
    <w:lvl w:ilvl="8" w:tplc="D3CA97C4"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6887027"/>
    <w:multiLevelType w:val="hybridMultilevel"/>
    <w:tmpl w:val="8E0259BE"/>
    <w:lvl w:ilvl="0" w:tplc="423EC13A">
      <w:start w:val="1"/>
      <w:numFmt w:val="bullet"/>
      <w:lvlText w:val=""/>
      <w:lvlJc w:val="left"/>
      <w:pPr>
        <w:tabs>
          <w:tab w:val="num" w:pos="720"/>
        </w:tabs>
        <w:ind w:left="720" w:hanging="360"/>
      </w:pPr>
      <w:rPr>
        <w:rFonts w:ascii="Symbol" w:hAnsi="Symbol" w:hint="default"/>
      </w:rPr>
    </w:lvl>
    <w:lvl w:ilvl="1" w:tplc="64E41DD4" w:tentative="1">
      <w:start w:val="1"/>
      <w:numFmt w:val="bullet"/>
      <w:lvlText w:val=""/>
      <w:lvlJc w:val="left"/>
      <w:pPr>
        <w:tabs>
          <w:tab w:val="num" w:pos="1440"/>
        </w:tabs>
        <w:ind w:left="1440" w:hanging="360"/>
      </w:pPr>
      <w:rPr>
        <w:rFonts w:ascii="Symbol" w:hAnsi="Symbol" w:hint="default"/>
      </w:rPr>
    </w:lvl>
    <w:lvl w:ilvl="2" w:tplc="C1F41FCA" w:tentative="1">
      <w:start w:val="1"/>
      <w:numFmt w:val="bullet"/>
      <w:lvlText w:val=""/>
      <w:lvlJc w:val="left"/>
      <w:pPr>
        <w:tabs>
          <w:tab w:val="num" w:pos="2160"/>
        </w:tabs>
        <w:ind w:left="2160" w:hanging="360"/>
      </w:pPr>
      <w:rPr>
        <w:rFonts w:ascii="Symbol" w:hAnsi="Symbol" w:hint="default"/>
      </w:rPr>
    </w:lvl>
    <w:lvl w:ilvl="3" w:tplc="C8C4BA76" w:tentative="1">
      <w:start w:val="1"/>
      <w:numFmt w:val="bullet"/>
      <w:lvlText w:val=""/>
      <w:lvlJc w:val="left"/>
      <w:pPr>
        <w:tabs>
          <w:tab w:val="num" w:pos="2880"/>
        </w:tabs>
        <w:ind w:left="2880" w:hanging="360"/>
      </w:pPr>
      <w:rPr>
        <w:rFonts w:ascii="Symbol" w:hAnsi="Symbol" w:hint="default"/>
      </w:rPr>
    </w:lvl>
    <w:lvl w:ilvl="4" w:tplc="D7D21546" w:tentative="1">
      <w:start w:val="1"/>
      <w:numFmt w:val="bullet"/>
      <w:lvlText w:val=""/>
      <w:lvlJc w:val="left"/>
      <w:pPr>
        <w:tabs>
          <w:tab w:val="num" w:pos="3600"/>
        </w:tabs>
        <w:ind w:left="3600" w:hanging="360"/>
      </w:pPr>
      <w:rPr>
        <w:rFonts w:ascii="Symbol" w:hAnsi="Symbol" w:hint="default"/>
      </w:rPr>
    </w:lvl>
    <w:lvl w:ilvl="5" w:tplc="70AC03DA" w:tentative="1">
      <w:start w:val="1"/>
      <w:numFmt w:val="bullet"/>
      <w:lvlText w:val=""/>
      <w:lvlJc w:val="left"/>
      <w:pPr>
        <w:tabs>
          <w:tab w:val="num" w:pos="4320"/>
        </w:tabs>
        <w:ind w:left="4320" w:hanging="360"/>
      </w:pPr>
      <w:rPr>
        <w:rFonts w:ascii="Symbol" w:hAnsi="Symbol" w:hint="default"/>
      </w:rPr>
    </w:lvl>
    <w:lvl w:ilvl="6" w:tplc="3AA07268" w:tentative="1">
      <w:start w:val="1"/>
      <w:numFmt w:val="bullet"/>
      <w:lvlText w:val=""/>
      <w:lvlJc w:val="left"/>
      <w:pPr>
        <w:tabs>
          <w:tab w:val="num" w:pos="5040"/>
        </w:tabs>
        <w:ind w:left="5040" w:hanging="360"/>
      </w:pPr>
      <w:rPr>
        <w:rFonts w:ascii="Symbol" w:hAnsi="Symbol" w:hint="default"/>
      </w:rPr>
    </w:lvl>
    <w:lvl w:ilvl="7" w:tplc="75769A78" w:tentative="1">
      <w:start w:val="1"/>
      <w:numFmt w:val="bullet"/>
      <w:lvlText w:val=""/>
      <w:lvlJc w:val="left"/>
      <w:pPr>
        <w:tabs>
          <w:tab w:val="num" w:pos="5760"/>
        </w:tabs>
        <w:ind w:left="5760" w:hanging="360"/>
      </w:pPr>
      <w:rPr>
        <w:rFonts w:ascii="Symbol" w:hAnsi="Symbol" w:hint="default"/>
      </w:rPr>
    </w:lvl>
    <w:lvl w:ilvl="8" w:tplc="5616231C"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97A5E26"/>
    <w:multiLevelType w:val="hybridMultilevel"/>
    <w:tmpl w:val="9316165E"/>
    <w:lvl w:ilvl="0" w:tplc="04090003">
      <w:start w:val="1"/>
      <w:numFmt w:val="bullet"/>
      <w:lvlText w:val="o"/>
      <w:lvlJc w:val="left"/>
      <w:pPr>
        <w:ind w:left="1224" w:hanging="360"/>
      </w:pPr>
      <w:rPr>
        <w:rFonts w:ascii="Courier New" w:hAnsi="Courier New" w:cs="Courier New" w:hint="default"/>
        <w:color w:val="000000" w:themeColor="text1"/>
      </w:rPr>
    </w:lvl>
    <w:lvl w:ilvl="1" w:tplc="04090003">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7"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0B128C1"/>
    <w:multiLevelType w:val="hybridMultilevel"/>
    <w:tmpl w:val="835AA7CE"/>
    <w:lvl w:ilvl="0" w:tplc="7BA6FCA0">
      <w:start w:val="1354"/>
      <w:numFmt w:val="bullet"/>
      <w:lvlText w:val="−"/>
      <w:lvlJc w:val="left"/>
      <w:pPr>
        <w:ind w:left="1008" w:hanging="360"/>
      </w:pPr>
      <w:rPr>
        <w:rFonts w:ascii="Calibri" w:hAnsi="Calibri" w:hint="default"/>
      </w:rPr>
    </w:lvl>
    <w:lvl w:ilvl="1" w:tplc="200E3A5E">
      <w:numFmt w:val="bullet"/>
      <w:lvlText w:val="-"/>
      <w:lvlJc w:val="left"/>
      <w:pPr>
        <w:ind w:left="1728" w:hanging="360"/>
      </w:pPr>
      <w:rPr>
        <w:rFonts w:ascii="Times" w:eastAsia="Batang" w:hAnsi="Times" w:cs="Times" w:hint="default"/>
      </w:rPr>
    </w:lvl>
    <w:lvl w:ilvl="2" w:tplc="04090005">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9" w15:restartNumberingAfterBreak="0">
    <w:nsid w:val="66B20D03"/>
    <w:multiLevelType w:val="hybridMultilevel"/>
    <w:tmpl w:val="DB8C3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4933CD"/>
    <w:multiLevelType w:val="hybridMultilevel"/>
    <w:tmpl w:val="D8802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A85751"/>
    <w:multiLevelType w:val="hybridMultilevel"/>
    <w:tmpl w:val="997A826E"/>
    <w:lvl w:ilvl="0" w:tplc="9C805044">
      <w:start w:val="2"/>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5D4327"/>
    <w:multiLevelType w:val="hybridMultilevel"/>
    <w:tmpl w:val="05C6FF46"/>
    <w:lvl w:ilvl="0" w:tplc="920C7F54">
      <w:numFmt w:val="bullet"/>
      <w:lvlText w:val="-"/>
      <w:lvlJc w:val="left"/>
      <w:pPr>
        <w:ind w:left="720" w:hanging="360"/>
      </w:pPr>
      <w:rPr>
        <w:rFonts w:ascii="Times" w:hAnsi="Time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1A049E"/>
    <w:multiLevelType w:val="hybridMultilevel"/>
    <w:tmpl w:val="86001006"/>
    <w:lvl w:ilvl="0" w:tplc="04090001">
      <w:start w:val="1"/>
      <w:numFmt w:val="bullet"/>
      <w:lvlText w:val=""/>
      <w:lvlJc w:val="left"/>
      <w:pPr>
        <w:ind w:left="1008" w:hanging="360"/>
      </w:pPr>
      <w:rPr>
        <w:rFonts w:ascii="Symbol" w:hAnsi="Symbol" w:hint="default"/>
      </w:rPr>
    </w:lvl>
    <w:lvl w:ilvl="1" w:tplc="7BA6FCA0">
      <w:start w:val="1354"/>
      <w:numFmt w:val="bullet"/>
      <w:lvlText w:val="−"/>
      <w:lvlJc w:val="left"/>
      <w:pPr>
        <w:ind w:left="1728" w:hanging="360"/>
      </w:pPr>
      <w:rPr>
        <w:rFonts w:ascii="Calibri" w:hAnsi="Calibri"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7CCA259F"/>
    <w:multiLevelType w:val="hybridMultilevel"/>
    <w:tmpl w:val="6A40A75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14"/>
  </w:num>
  <w:num w:numId="2">
    <w:abstractNumId w:val="0"/>
  </w:num>
  <w:num w:numId="3">
    <w:abstractNumId w:val="2"/>
  </w:num>
  <w:num w:numId="4">
    <w:abstractNumId w:val="20"/>
  </w:num>
  <w:num w:numId="5">
    <w:abstractNumId w:val="15"/>
  </w:num>
  <w:num w:numId="6">
    <w:abstractNumId w:val="24"/>
  </w:num>
  <w:num w:numId="7">
    <w:abstractNumId w:val="32"/>
  </w:num>
  <w:num w:numId="8">
    <w:abstractNumId w:val="35"/>
  </w:num>
  <w:num w:numId="9">
    <w:abstractNumId w:val="9"/>
  </w:num>
  <w:num w:numId="10">
    <w:abstractNumId w:val="21"/>
  </w:num>
  <w:num w:numId="11">
    <w:abstractNumId w:val="30"/>
  </w:num>
  <w:num w:numId="12">
    <w:abstractNumId w:val="28"/>
  </w:num>
  <w:num w:numId="13">
    <w:abstractNumId w:val="34"/>
  </w:num>
  <w:num w:numId="14">
    <w:abstractNumId w:val="7"/>
  </w:num>
  <w:num w:numId="15">
    <w:abstractNumId w:val="13"/>
  </w:num>
  <w:num w:numId="16">
    <w:abstractNumId w:val="26"/>
  </w:num>
  <w:num w:numId="17">
    <w:abstractNumId w:val="6"/>
  </w:num>
  <w:num w:numId="18">
    <w:abstractNumId w:val="18"/>
  </w:num>
  <w:num w:numId="19">
    <w:abstractNumId w:val="22"/>
  </w:num>
  <w:num w:numId="20">
    <w:abstractNumId w:val="12"/>
  </w:num>
  <w:num w:numId="21">
    <w:abstractNumId w:val="11"/>
  </w:num>
  <w:num w:numId="22">
    <w:abstractNumId w:val="33"/>
  </w:num>
  <w:num w:numId="23">
    <w:abstractNumId w:val="16"/>
  </w:num>
  <w:num w:numId="24">
    <w:abstractNumId w:val="3"/>
  </w:num>
  <w:num w:numId="25">
    <w:abstractNumId w:val="4"/>
  </w:num>
  <w:num w:numId="26">
    <w:abstractNumId w:val="5"/>
  </w:num>
  <w:num w:numId="27">
    <w:abstractNumId w:val="19"/>
  </w:num>
  <w:num w:numId="28">
    <w:abstractNumId w:val="17"/>
  </w:num>
  <w:num w:numId="29">
    <w:abstractNumId w:val="8"/>
  </w:num>
  <w:num w:numId="30">
    <w:abstractNumId w:val="29"/>
  </w:num>
  <w:num w:numId="31">
    <w:abstractNumId w:val="31"/>
  </w:num>
  <w:num w:numId="32">
    <w:abstractNumId w:val="27"/>
  </w:num>
  <w:num w:numId="33">
    <w:abstractNumId w:val="23"/>
  </w:num>
  <w:num w:numId="34">
    <w:abstractNumId w:val="25"/>
  </w:num>
  <w:num w:numId="35">
    <w:abstractNumId w:val="1"/>
  </w:num>
  <w:num w:numId="36">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573"/>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F4"/>
    <w:rsid w:val="0001117C"/>
    <w:rsid w:val="00011562"/>
    <w:rsid w:val="000124D1"/>
    <w:rsid w:val="00012A91"/>
    <w:rsid w:val="00012D57"/>
    <w:rsid w:val="0001321B"/>
    <w:rsid w:val="00013342"/>
    <w:rsid w:val="00013528"/>
    <w:rsid w:val="000137BA"/>
    <w:rsid w:val="00013A9F"/>
    <w:rsid w:val="00013B63"/>
    <w:rsid w:val="00013F64"/>
    <w:rsid w:val="000141F0"/>
    <w:rsid w:val="00014E0E"/>
    <w:rsid w:val="00015BCB"/>
    <w:rsid w:val="00015CED"/>
    <w:rsid w:val="000160D3"/>
    <w:rsid w:val="000162B2"/>
    <w:rsid w:val="0001645D"/>
    <w:rsid w:val="000164BB"/>
    <w:rsid w:val="000167A6"/>
    <w:rsid w:val="00016DCE"/>
    <w:rsid w:val="00017309"/>
    <w:rsid w:val="000174CA"/>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EE5"/>
    <w:rsid w:val="000B32D4"/>
    <w:rsid w:val="000B38DA"/>
    <w:rsid w:val="000B3F37"/>
    <w:rsid w:val="000B4788"/>
    <w:rsid w:val="000B49D7"/>
    <w:rsid w:val="000B546F"/>
    <w:rsid w:val="000B6030"/>
    <w:rsid w:val="000B65BE"/>
    <w:rsid w:val="000B6BDF"/>
    <w:rsid w:val="000B71B6"/>
    <w:rsid w:val="000B7B2B"/>
    <w:rsid w:val="000B7D5E"/>
    <w:rsid w:val="000B7E16"/>
    <w:rsid w:val="000C133A"/>
    <w:rsid w:val="000C1545"/>
    <w:rsid w:val="000C1DBD"/>
    <w:rsid w:val="000C1DD6"/>
    <w:rsid w:val="000C1F13"/>
    <w:rsid w:val="000C240A"/>
    <w:rsid w:val="000C2B21"/>
    <w:rsid w:val="000C2DE1"/>
    <w:rsid w:val="000C2E7E"/>
    <w:rsid w:val="000C393F"/>
    <w:rsid w:val="000C4065"/>
    <w:rsid w:val="000C4137"/>
    <w:rsid w:val="000C4538"/>
    <w:rsid w:val="000C4912"/>
    <w:rsid w:val="000C4C76"/>
    <w:rsid w:val="000C5321"/>
    <w:rsid w:val="000C5759"/>
    <w:rsid w:val="000C5E7D"/>
    <w:rsid w:val="000C673C"/>
    <w:rsid w:val="000C69F8"/>
    <w:rsid w:val="000C6A01"/>
    <w:rsid w:val="000C71D9"/>
    <w:rsid w:val="000D0153"/>
    <w:rsid w:val="000D037E"/>
    <w:rsid w:val="000D0A0F"/>
    <w:rsid w:val="000D0AB8"/>
    <w:rsid w:val="000D0BCC"/>
    <w:rsid w:val="000D0F9A"/>
    <w:rsid w:val="000D0FB2"/>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7EE"/>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CA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A8"/>
    <w:rsid w:val="00142E42"/>
    <w:rsid w:val="00143153"/>
    <w:rsid w:val="0014371C"/>
    <w:rsid w:val="00143EFE"/>
    <w:rsid w:val="00143FFE"/>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347E"/>
    <w:rsid w:val="0015350F"/>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6"/>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28"/>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47C"/>
    <w:rsid w:val="001C4A39"/>
    <w:rsid w:val="001C4F5F"/>
    <w:rsid w:val="001C54B8"/>
    <w:rsid w:val="001C5683"/>
    <w:rsid w:val="001C589B"/>
    <w:rsid w:val="001C58A6"/>
    <w:rsid w:val="001C5BC8"/>
    <w:rsid w:val="001C5DBB"/>
    <w:rsid w:val="001C5F88"/>
    <w:rsid w:val="001C6182"/>
    <w:rsid w:val="001C619C"/>
    <w:rsid w:val="001C66D2"/>
    <w:rsid w:val="001C6A19"/>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588"/>
    <w:rsid w:val="001D6B56"/>
    <w:rsid w:val="001D6E61"/>
    <w:rsid w:val="001D6F30"/>
    <w:rsid w:val="001D7260"/>
    <w:rsid w:val="001D7816"/>
    <w:rsid w:val="001D79F3"/>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B7"/>
    <w:rsid w:val="001E266E"/>
    <w:rsid w:val="001E2EEF"/>
    <w:rsid w:val="001E3188"/>
    <w:rsid w:val="001E31D1"/>
    <w:rsid w:val="001E32BE"/>
    <w:rsid w:val="001E3A45"/>
    <w:rsid w:val="001E3C52"/>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8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573"/>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0AB"/>
    <w:rsid w:val="00235581"/>
    <w:rsid w:val="00235698"/>
    <w:rsid w:val="00236443"/>
    <w:rsid w:val="00236F71"/>
    <w:rsid w:val="002373FC"/>
    <w:rsid w:val="00237A7E"/>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429A"/>
    <w:rsid w:val="00255C9D"/>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357"/>
    <w:rsid w:val="002654D9"/>
    <w:rsid w:val="00265701"/>
    <w:rsid w:val="00265CB1"/>
    <w:rsid w:val="00265E9A"/>
    <w:rsid w:val="0026604D"/>
    <w:rsid w:val="00266111"/>
    <w:rsid w:val="00266210"/>
    <w:rsid w:val="002664FA"/>
    <w:rsid w:val="00266867"/>
    <w:rsid w:val="0026716C"/>
    <w:rsid w:val="00270360"/>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2540"/>
    <w:rsid w:val="0029279E"/>
    <w:rsid w:val="00293504"/>
    <w:rsid w:val="00293B79"/>
    <w:rsid w:val="00293C49"/>
    <w:rsid w:val="00294266"/>
    <w:rsid w:val="002944CA"/>
    <w:rsid w:val="00294504"/>
    <w:rsid w:val="00294722"/>
    <w:rsid w:val="00294AB1"/>
    <w:rsid w:val="00294C8C"/>
    <w:rsid w:val="00294D8B"/>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94E"/>
    <w:rsid w:val="002B6D31"/>
    <w:rsid w:val="002B6FBC"/>
    <w:rsid w:val="002B6FED"/>
    <w:rsid w:val="002B70A2"/>
    <w:rsid w:val="002B7386"/>
    <w:rsid w:val="002B7D56"/>
    <w:rsid w:val="002C04C2"/>
    <w:rsid w:val="002C0818"/>
    <w:rsid w:val="002C0D11"/>
    <w:rsid w:val="002C13DC"/>
    <w:rsid w:val="002C1B17"/>
    <w:rsid w:val="002C1D5D"/>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5BF"/>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2CE"/>
    <w:rsid w:val="0032556B"/>
    <w:rsid w:val="003256F9"/>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D08"/>
    <w:rsid w:val="00343FA6"/>
    <w:rsid w:val="00344725"/>
    <w:rsid w:val="00344901"/>
    <w:rsid w:val="0034511B"/>
    <w:rsid w:val="00346220"/>
    <w:rsid w:val="0034714B"/>
    <w:rsid w:val="0034745C"/>
    <w:rsid w:val="003474CD"/>
    <w:rsid w:val="003479B6"/>
    <w:rsid w:val="0035025F"/>
    <w:rsid w:val="0035041A"/>
    <w:rsid w:val="003505AD"/>
    <w:rsid w:val="00350631"/>
    <w:rsid w:val="00350EE7"/>
    <w:rsid w:val="00351439"/>
    <w:rsid w:val="0035180B"/>
    <w:rsid w:val="00351A9A"/>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947"/>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823"/>
    <w:rsid w:val="00382903"/>
    <w:rsid w:val="00383CB5"/>
    <w:rsid w:val="00383D4B"/>
    <w:rsid w:val="00383DDB"/>
    <w:rsid w:val="00383F84"/>
    <w:rsid w:val="003842A8"/>
    <w:rsid w:val="00384747"/>
    <w:rsid w:val="003848D9"/>
    <w:rsid w:val="00384BC0"/>
    <w:rsid w:val="003852CC"/>
    <w:rsid w:val="003853F0"/>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1D6F"/>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6274"/>
    <w:rsid w:val="003A6330"/>
    <w:rsid w:val="003A6619"/>
    <w:rsid w:val="003A6CC0"/>
    <w:rsid w:val="003A71E1"/>
    <w:rsid w:val="003A76A9"/>
    <w:rsid w:val="003A7747"/>
    <w:rsid w:val="003B0299"/>
    <w:rsid w:val="003B0B4D"/>
    <w:rsid w:val="003B248F"/>
    <w:rsid w:val="003B2AEE"/>
    <w:rsid w:val="003B2B79"/>
    <w:rsid w:val="003B2C70"/>
    <w:rsid w:val="003B3046"/>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994"/>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CDE"/>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423"/>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126"/>
    <w:rsid w:val="00420249"/>
    <w:rsid w:val="004203CF"/>
    <w:rsid w:val="00420755"/>
    <w:rsid w:val="00420CB7"/>
    <w:rsid w:val="004213C2"/>
    <w:rsid w:val="004213E8"/>
    <w:rsid w:val="0042156E"/>
    <w:rsid w:val="004219F9"/>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3A4"/>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3F8C"/>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23E3"/>
    <w:rsid w:val="004425C2"/>
    <w:rsid w:val="004426FE"/>
    <w:rsid w:val="00442782"/>
    <w:rsid w:val="00442824"/>
    <w:rsid w:val="00442A8A"/>
    <w:rsid w:val="00442FFB"/>
    <w:rsid w:val="004430FD"/>
    <w:rsid w:val="0044335B"/>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3D3"/>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8C6"/>
    <w:rsid w:val="00470095"/>
    <w:rsid w:val="0047041E"/>
    <w:rsid w:val="00470628"/>
    <w:rsid w:val="00470750"/>
    <w:rsid w:val="00470893"/>
    <w:rsid w:val="0047166D"/>
    <w:rsid w:val="00471856"/>
    <w:rsid w:val="00471DB0"/>
    <w:rsid w:val="00471FAB"/>
    <w:rsid w:val="004720F3"/>
    <w:rsid w:val="0047253B"/>
    <w:rsid w:val="00472ACB"/>
    <w:rsid w:val="00472B80"/>
    <w:rsid w:val="004735E8"/>
    <w:rsid w:val="004737D3"/>
    <w:rsid w:val="00473F5F"/>
    <w:rsid w:val="0047410D"/>
    <w:rsid w:val="0047475B"/>
    <w:rsid w:val="00474984"/>
    <w:rsid w:val="004749AE"/>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10EC"/>
    <w:rsid w:val="0048129B"/>
    <w:rsid w:val="00481607"/>
    <w:rsid w:val="00481611"/>
    <w:rsid w:val="004818FF"/>
    <w:rsid w:val="0048215F"/>
    <w:rsid w:val="004822B9"/>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D8C"/>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B94"/>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238"/>
    <w:rsid w:val="004D2474"/>
    <w:rsid w:val="004D27C4"/>
    <w:rsid w:val="004D2E57"/>
    <w:rsid w:val="004D30AD"/>
    <w:rsid w:val="004D3251"/>
    <w:rsid w:val="004D3403"/>
    <w:rsid w:val="004D39CA"/>
    <w:rsid w:val="004D40D5"/>
    <w:rsid w:val="004D4968"/>
    <w:rsid w:val="004D4A8A"/>
    <w:rsid w:val="004D4ABF"/>
    <w:rsid w:val="004D50CC"/>
    <w:rsid w:val="004D58D1"/>
    <w:rsid w:val="004D5942"/>
    <w:rsid w:val="004D5B2C"/>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31"/>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6A9"/>
    <w:rsid w:val="00520AE3"/>
    <w:rsid w:val="00521294"/>
    <w:rsid w:val="00521D24"/>
    <w:rsid w:val="00521D65"/>
    <w:rsid w:val="005221A4"/>
    <w:rsid w:val="00522D49"/>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37E0E"/>
    <w:rsid w:val="00540055"/>
    <w:rsid w:val="00540147"/>
    <w:rsid w:val="00540725"/>
    <w:rsid w:val="00540C7A"/>
    <w:rsid w:val="005417A0"/>
    <w:rsid w:val="0054183A"/>
    <w:rsid w:val="00541B7D"/>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27E"/>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421"/>
    <w:rsid w:val="00561A95"/>
    <w:rsid w:val="00561BF6"/>
    <w:rsid w:val="00562757"/>
    <w:rsid w:val="005627C0"/>
    <w:rsid w:val="00562915"/>
    <w:rsid w:val="00562CDC"/>
    <w:rsid w:val="00563FD2"/>
    <w:rsid w:val="0056434D"/>
    <w:rsid w:val="00564597"/>
    <w:rsid w:val="00564E6A"/>
    <w:rsid w:val="00564EB9"/>
    <w:rsid w:val="0056541A"/>
    <w:rsid w:val="00565C0E"/>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08"/>
    <w:rsid w:val="005A3A31"/>
    <w:rsid w:val="005A416C"/>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90"/>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6A0"/>
    <w:rsid w:val="00630B50"/>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A"/>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6A83"/>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57FEE"/>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1D8"/>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0F"/>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3C1"/>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2FE"/>
    <w:rsid w:val="006F05C2"/>
    <w:rsid w:val="006F090B"/>
    <w:rsid w:val="006F0C12"/>
    <w:rsid w:val="006F0DB2"/>
    <w:rsid w:val="006F0E07"/>
    <w:rsid w:val="006F0E38"/>
    <w:rsid w:val="006F0EB1"/>
    <w:rsid w:val="006F1D86"/>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0AB"/>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D8"/>
    <w:rsid w:val="00747F05"/>
    <w:rsid w:val="0075022D"/>
    <w:rsid w:val="0075038A"/>
    <w:rsid w:val="007503B7"/>
    <w:rsid w:val="0075076E"/>
    <w:rsid w:val="007509F9"/>
    <w:rsid w:val="00750C3E"/>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DBD"/>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90D"/>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AAE"/>
    <w:rsid w:val="00800D5F"/>
    <w:rsid w:val="0080103E"/>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03E"/>
    <w:rsid w:val="0083179C"/>
    <w:rsid w:val="00832142"/>
    <w:rsid w:val="00832C18"/>
    <w:rsid w:val="00832CAF"/>
    <w:rsid w:val="0083311A"/>
    <w:rsid w:val="00833760"/>
    <w:rsid w:val="0083417A"/>
    <w:rsid w:val="00834512"/>
    <w:rsid w:val="008349E7"/>
    <w:rsid w:val="0083502E"/>
    <w:rsid w:val="008350E9"/>
    <w:rsid w:val="00835B82"/>
    <w:rsid w:val="00835F1B"/>
    <w:rsid w:val="00836133"/>
    <w:rsid w:val="0083657B"/>
    <w:rsid w:val="00836B5B"/>
    <w:rsid w:val="00837452"/>
    <w:rsid w:val="0083768C"/>
    <w:rsid w:val="00837797"/>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20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BC8"/>
    <w:rsid w:val="008C3466"/>
    <w:rsid w:val="008C49EB"/>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29D2"/>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9D8"/>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177E0"/>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88"/>
    <w:rsid w:val="0094663A"/>
    <w:rsid w:val="00946AA5"/>
    <w:rsid w:val="00946C4B"/>
    <w:rsid w:val="009475D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724"/>
    <w:rsid w:val="0096329F"/>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2F6"/>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57D"/>
    <w:rsid w:val="00993627"/>
    <w:rsid w:val="0099367D"/>
    <w:rsid w:val="009936F0"/>
    <w:rsid w:val="00993D60"/>
    <w:rsid w:val="00994D59"/>
    <w:rsid w:val="009951AB"/>
    <w:rsid w:val="0099531F"/>
    <w:rsid w:val="00995360"/>
    <w:rsid w:val="009954AD"/>
    <w:rsid w:val="00996A8B"/>
    <w:rsid w:val="00996BBC"/>
    <w:rsid w:val="00996CCA"/>
    <w:rsid w:val="00996CD4"/>
    <w:rsid w:val="0099731A"/>
    <w:rsid w:val="009975D0"/>
    <w:rsid w:val="009979D6"/>
    <w:rsid w:val="00997CA3"/>
    <w:rsid w:val="009A0212"/>
    <w:rsid w:val="009A031F"/>
    <w:rsid w:val="009A0C1F"/>
    <w:rsid w:val="009A12A5"/>
    <w:rsid w:val="009A1DFF"/>
    <w:rsid w:val="009A2080"/>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3E1"/>
    <w:rsid w:val="009C18E1"/>
    <w:rsid w:val="009C19BC"/>
    <w:rsid w:val="009C19D2"/>
    <w:rsid w:val="009C1BF9"/>
    <w:rsid w:val="009C1D4B"/>
    <w:rsid w:val="009C1E0C"/>
    <w:rsid w:val="009C27B0"/>
    <w:rsid w:val="009C281C"/>
    <w:rsid w:val="009C2AB0"/>
    <w:rsid w:val="009C3244"/>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0B9"/>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10A"/>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8D3"/>
    <w:rsid w:val="009F5CA4"/>
    <w:rsid w:val="009F6410"/>
    <w:rsid w:val="009F6457"/>
    <w:rsid w:val="009F7169"/>
    <w:rsid w:val="009F7883"/>
    <w:rsid w:val="009F79BE"/>
    <w:rsid w:val="00A0018E"/>
    <w:rsid w:val="00A00B60"/>
    <w:rsid w:val="00A01006"/>
    <w:rsid w:val="00A013C9"/>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C7"/>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AD2"/>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14A"/>
    <w:rsid w:val="00A57311"/>
    <w:rsid w:val="00A578A4"/>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461D"/>
    <w:rsid w:val="00AA4A81"/>
    <w:rsid w:val="00AA4C09"/>
    <w:rsid w:val="00AA4F41"/>
    <w:rsid w:val="00AA5584"/>
    <w:rsid w:val="00AA576F"/>
    <w:rsid w:val="00AA6026"/>
    <w:rsid w:val="00AA6206"/>
    <w:rsid w:val="00AA630A"/>
    <w:rsid w:val="00AA6353"/>
    <w:rsid w:val="00AA64AF"/>
    <w:rsid w:val="00AA67D9"/>
    <w:rsid w:val="00AA6820"/>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EA4"/>
    <w:rsid w:val="00AB3F13"/>
    <w:rsid w:val="00AB4157"/>
    <w:rsid w:val="00AB42FF"/>
    <w:rsid w:val="00AB4300"/>
    <w:rsid w:val="00AB513E"/>
    <w:rsid w:val="00AB51DA"/>
    <w:rsid w:val="00AB53BA"/>
    <w:rsid w:val="00AB57AD"/>
    <w:rsid w:val="00AB583A"/>
    <w:rsid w:val="00AB642C"/>
    <w:rsid w:val="00AB644A"/>
    <w:rsid w:val="00AB6458"/>
    <w:rsid w:val="00AB6CA0"/>
    <w:rsid w:val="00AB6ED4"/>
    <w:rsid w:val="00AB7551"/>
    <w:rsid w:val="00AB76D5"/>
    <w:rsid w:val="00AB7787"/>
    <w:rsid w:val="00AB78AC"/>
    <w:rsid w:val="00AB7913"/>
    <w:rsid w:val="00AC0169"/>
    <w:rsid w:val="00AC028F"/>
    <w:rsid w:val="00AC0746"/>
    <w:rsid w:val="00AC08C8"/>
    <w:rsid w:val="00AC0CC3"/>
    <w:rsid w:val="00AC1281"/>
    <w:rsid w:val="00AC16EB"/>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841"/>
    <w:rsid w:val="00AE19D1"/>
    <w:rsid w:val="00AE2205"/>
    <w:rsid w:val="00AE232B"/>
    <w:rsid w:val="00AE26F5"/>
    <w:rsid w:val="00AE2968"/>
    <w:rsid w:val="00AE3004"/>
    <w:rsid w:val="00AE34EC"/>
    <w:rsid w:val="00AE3627"/>
    <w:rsid w:val="00AE3839"/>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617"/>
    <w:rsid w:val="00AF0FFE"/>
    <w:rsid w:val="00AF1414"/>
    <w:rsid w:val="00AF15C3"/>
    <w:rsid w:val="00AF19CD"/>
    <w:rsid w:val="00AF25F3"/>
    <w:rsid w:val="00AF275D"/>
    <w:rsid w:val="00AF28B0"/>
    <w:rsid w:val="00AF2DED"/>
    <w:rsid w:val="00AF3560"/>
    <w:rsid w:val="00AF3C80"/>
    <w:rsid w:val="00AF3C8C"/>
    <w:rsid w:val="00AF404A"/>
    <w:rsid w:val="00AF4095"/>
    <w:rsid w:val="00AF41FC"/>
    <w:rsid w:val="00AF4447"/>
    <w:rsid w:val="00AF457C"/>
    <w:rsid w:val="00AF4ABD"/>
    <w:rsid w:val="00AF4BBF"/>
    <w:rsid w:val="00AF5363"/>
    <w:rsid w:val="00AF54FE"/>
    <w:rsid w:val="00AF5F78"/>
    <w:rsid w:val="00AF6117"/>
    <w:rsid w:val="00AF63A9"/>
    <w:rsid w:val="00AF6591"/>
    <w:rsid w:val="00AF66F1"/>
    <w:rsid w:val="00AF6A76"/>
    <w:rsid w:val="00AF6B1B"/>
    <w:rsid w:val="00AF7363"/>
    <w:rsid w:val="00AF738A"/>
    <w:rsid w:val="00AF7F09"/>
    <w:rsid w:val="00AF7F0E"/>
    <w:rsid w:val="00B002BA"/>
    <w:rsid w:val="00B00306"/>
    <w:rsid w:val="00B00AA5"/>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5BC"/>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DDA"/>
    <w:rsid w:val="00B31E5F"/>
    <w:rsid w:val="00B322A7"/>
    <w:rsid w:val="00B32607"/>
    <w:rsid w:val="00B326BE"/>
    <w:rsid w:val="00B32EB5"/>
    <w:rsid w:val="00B32F7F"/>
    <w:rsid w:val="00B33126"/>
    <w:rsid w:val="00B33452"/>
    <w:rsid w:val="00B338CE"/>
    <w:rsid w:val="00B3396B"/>
    <w:rsid w:val="00B33F7C"/>
    <w:rsid w:val="00B34390"/>
    <w:rsid w:val="00B3442C"/>
    <w:rsid w:val="00B3539A"/>
    <w:rsid w:val="00B35CB3"/>
    <w:rsid w:val="00B35F8E"/>
    <w:rsid w:val="00B36374"/>
    <w:rsid w:val="00B37188"/>
    <w:rsid w:val="00B37B4E"/>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6BB"/>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869"/>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1FB"/>
    <w:rsid w:val="00B64398"/>
    <w:rsid w:val="00B64484"/>
    <w:rsid w:val="00B645F8"/>
    <w:rsid w:val="00B64A44"/>
    <w:rsid w:val="00B650F5"/>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7324"/>
    <w:rsid w:val="00B87809"/>
    <w:rsid w:val="00B87C60"/>
    <w:rsid w:val="00B87F42"/>
    <w:rsid w:val="00B90165"/>
    <w:rsid w:val="00B9076E"/>
    <w:rsid w:val="00B91356"/>
    <w:rsid w:val="00B91E9D"/>
    <w:rsid w:val="00B922C4"/>
    <w:rsid w:val="00B926E0"/>
    <w:rsid w:val="00B92AD4"/>
    <w:rsid w:val="00B92BF1"/>
    <w:rsid w:val="00B932E1"/>
    <w:rsid w:val="00B93C36"/>
    <w:rsid w:val="00B94054"/>
    <w:rsid w:val="00B94253"/>
    <w:rsid w:val="00B9436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18A"/>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E7E4B"/>
    <w:rsid w:val="00BF02E6"/>
    <w:rsid w:val="00BF0A66"/>
    <w:rsid w:val="00BF10D2"/>
    <w:rsid w:val="00BF10D6"/>
    <w:rsid w:val="00BF120B"/>
    <w:rsid w:val="00BF1309"/>
    <w:rsid w:val="00BF130B"/>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BF7F3D"/>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0A0"/>
    <w:rsid w:val="00C4336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7A7"/>
    <w:rsid w:val="00CE38AA"/>
    <w:rsid w:val="00CE3CDC"/>
    <w:rsid w:val="00CE3D16"/>
    <w:rsid w:val="00CE3D41"/>
    <w:rsid w:val="00CE3FBA"/>
    <w:rsid w:val="00CE4FA2"/>
    <w:rsid w:val="00CE5386"/>
    <w:rsid w:val="00CE53A7"/>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E2B"/>
    <w:rsid w:val="00CF3F01"/>
    <w:rsid w:val="00CF4050"/>
    <w:rsid w:val="00CF41AE"/>
    <w:rsid w:val="00CF495B"/>
    <w:rsid w:val="00CF4B3B"/>
    <w:rsid w:val="00CF4F02"/>
    <w:rsid w:val="00CF4F88"/>
    <w:rsid w:val="00CF5EE9"/>
    <w:rsid w:val="00CF6053"/>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B39"/>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6AB2"/>
    <w:rsid w:val="00D1766B"/>
    <w:rsid w:val="00D17869"/>
    <w:rsid w:val="00D1792B"/>
    <w:rsid w:val="00D17F37"/>
    <w:rsid w:val="00D202D3"/>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92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41A"/>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2CC"/>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2B"/>
    <w:rsid w:val="00DB5799"/>
    <w:rsid w:val="00DB59B3"/>
    <w:rsid w:val="00DB5A21"/>
    <w:rsid w:val="00DB5DEB"/>
    <w:rsid w:val="00DB5EE5"/>
    <w:rsid w:val="00DB6681"/>
    <w:rsid w:val="00DB670D"/>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26D4"/>
    <w:rsid w:val="00DF32AF"/>
    <w:rsid w:val="00DF3307"/>
    <w:rsid w:val="00DF34C9"/>
    <w:rsid w:val="00DF360E"/>
    <w:rsid w:val="00DF3623"/>
    <w:rsid w:val="00DF3800"/>
    <w:rsid w:val="00DF3A2C"/>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012"/>
    <w:rsid w:val="00E23224"/>
    <w:rsid w:val="00E23467"/>
    <w:rsid w:val="00E2382B"/>
    <w:rsid w:val="00E23851"/>
    <w:rsid w:val="00E23ACC"/>
    <w:rsid w:val="00E23ADB"/>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200D"/>
    <w:rsid w:val="00E32433"/>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F1E"/>
    <w:rsid w:val="00E4466A"/>
    <w:rsid w:val="00E447D5"/>
    <w:rsid w:val="00E45041"/>
    <w:rsid w:val="00E450D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824"/>
    <w:rsid w:val="00E52F76"/>
    <w:rsid w:val="00E5315C"/>
    <w:rsid w:val="00E534EA"/>
    <w:rsid w:val="00E5350D"/>
    <w:rsid w:val="00E538E0"/>
    <w:rsid w:val="00E542D2"/>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0C2"/>
    <w:rsid w:val="00E83280"/>
    <w:rsid w:val="00E832C9"/>
    <w:rsid w:val="00E8344D"/>
    <w:rsid w:val="00E83469"/>
    <w:rsid w:val="00E8350B"/>
    <w:rsid w:val="00E838D3"/>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A21"/>
    <w:rsid w:val="00ED1A39"/>
    <w:rsid w:val="00ED1CD6"/>
    <w:rsid w:val="00ED2461"/>
    <w:rsid w:val="00ED2FF1"/>
    <w:rsid w:val="00ED3207"/>
    <w:rsid w:val="00ED32E7"/>
    <w:rsid w:val="00ED341E"/>
    <w:rsid w:val="00ED3423"/>
    <w:rsid w:val="00ED352D"/>
    <w:rsid w:val="00ED3534"/>
    <w:rsid w:val="00ED36F1"/>
    <w:rsid w:val="00ED38D7"/>
    <w:rsid w:val="00ED3B7D"/>
    <w:rsid w:val="00ED3DA3"/>
    <w:rsid w:val="00ED40CC"/>
    <w:rsid w:val="00ED4834"/>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61C2"/>
    <w:rsid w:val="00EF6569"/>
    <w:rsid w:val="00EF6EF5"/>
    <w:rsid w:val="00EF6F6C"/>
    <w:rsid w:val="00EF71EE"/>
    <w:rsid w:val="00EF7878"/>
    <w:rsid w:val="00EF7D36"/>
    <w:rsid w:val="00EF7F14"/>
    <w:rsid w:val="00EF7F47"/>
    <w:rsid w:val="00F000F0"/>
    <w:rsid w:val="00F00180"/>
    <w:rsid w:val="00F004AB"/>
    <w:rsid w:val="00F006E4"/>
    <w:rsid w:val="00F00923"/>
    <w:rsid w:val="00F0094D"/>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437"/>
    <w:rsid w:val="00F10465"/>
    <w:rsid w:val="00F10864"/>
    <w:rsid w:val="00F108E6"/>
    <w:rsid w:val="00F10E93"/>
    <w:rsid w:val="00F1165E"/>
    <w:rsid w:val="00F11CF5"/>
    <w:rsid w:val="00F12B3D"/>
    <w:rsid w:val="00F12F2E"/>
    <w:rsid w:val="00F131B6"/>
    <w:rsid w:val="00F13242"/>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8A6"/>
    <w:rsid w:val="00F2699C"/>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E6"/>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0AD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695"/>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A41"/>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486"/>
    <w:rsid w:val="00FE55EC"/>
    <w:rsid w:val="00FE5977"/>
    <w:rsid w:val="00FE5CB2"/>
    <w:rsid w:val="00FE65DB"/>
    <w:rsid w:val="00FE6ABD"/>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833760"/>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833760"/>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table" w:styleId="GridTable4">
    <w:name w:val="Grid Table 4"/>
    <w:basedOn w:val="TableNormal"/>
    <w:uiPriority w:val="49"/>
    <w:rsid w:val="00AA682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AA682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579844">
      <w:bodyDiv w:val="1"/>
      <w:marLeft w:val="0"/>
      <w:marRight w:val="0"/>
      <w:marTop w:val="0"/>
      <w:marBottom w:val="0"/>
      <w:divBdr>
        <w:top w:val="none" w:sz="0" w:space="0" w:color="auto"/>
        <w:left w:val="none" w:sz="0" w:space="0" w:color="auto"/>
        <w:bottom w:val="none" w:sz="0" w:space="0" w:color="auto"/>
        <w:right w:val="none" w:sz="0" w:space="0" w:color="auto"/>
      </w:divBdr>
      <w:divsChild>
        <w:div w:id="1032998316">
          <w:marLeft w:val="403"/>
          <w:marRight w:val="0"/>
          <w:marTop w:val="115"/>
          <w:marBottom w:val="0"/>
          <w:divBdr>
            <w:top w:val="none" w:sz="0" w:space="0" w:color="auto"/>
            <w:left w:val="none" w:sz="0" w:space="0" w:color="auto"/>
            <w:bottom w:val="none" w:sz="0" w:space="0" w:color="auto"/>
            <w:right w:val="none" w:sz="0" w:space="0" w:color="auto"/>
          </w:divBdr>
        </w:div>
        <w:div w:id="351340377">
          <w:marLeft w:val="878"/>
          <w:marRight w:val="0"/>
          <w:marTop w:val="96"/>
          <w:marBottom w:val="0"/>
          <w:divBdr>
            <w:top w:val="none" w:sz="0" w:space="0" w:color="auto"/>
            <w:left w:val="none" w:sz="0" w:space="0" w:color="auto"/>
            <w:bottom w:val="none" w:sz="0" w:space="0" w:color="auto"/>
            <w:right w:val="none" w:sz="0" w:space="0" w:color="auto"/>
          </w:divBdr>
        </w:div>
        <w:div w:id="1234314781">
          <w:marLeft w:val="878"/>
          <w:marRight w:val="0"/>
          <w:marTop w:val="96"/>
          <w:marBottom w:val="0"/>
          <w:divBdr>
            <w:top w:val="none" w:sz="0" w:space="0" w:color="auto"/>
            <w:left w:val="none" w:sz="0" w:space="0" w:color="auto"/>
            <w:bottom w:val="none" w:sz="0" w:space="0" w:color="auto"/>
            <w:right w:val="none" w:sz="0" w:space="0" w:color="auto"/>
          </w:divBdr>
        </w:div>
        <w:div w:id="209343681">
          <w:marLeft w:val="878"/>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2272487">
      <w:bodyDiv w:val="1"/>
      <w:marLeft w:val="0"/>
      <w:marRight w:val="0"/>
      <w:marTop w:val="0"/>
      <w:marBottom w:val="0"/>
      <w:divBdr>
        <w:top w:val="none" w:sz="0" w:space="0" w:color="auto"/>
        <w:left w:val="none" w:sz="0" w:space="0" w:color="auto"/>
        <w:bottom w:val="none" w:sz="0" w:space="0" w:color="auto"/>
        <w:right w:val="none" w:sz="0" w:space="0" w:color="auto"/>
      </w:divBdr>
      <w:divsChild>
        <w:div w:id="371542974">
          <w:marLeft w:val="403"/>
          <w:marRight w:val="0"/>
          <w:marTop w:val="115"/>
          <w:marBottom w:val="0"/>
          <w:divBdr>
            <w:top w:val="none" w:sz="0" w:space="0" w:color="auto"/>
            <w:left w:val="none" w:sz="0" w:space="0" w:color="auto"/>
            <w:bottom w:val="none" w:sz="0" w:space="0" w:color="auto"/>
            <w:right w:val="none" w:sz="0" w:space="0" w:color="auto"/>
          </w:divBdr>
        </w:div>
        <w:div w:id="1901162338">
          <w:marLeft w:val="878"/>
          <w:marRight w:val="0"/>
          <w:marTop w:val="96"/>
          <w:marBottom w:val="0"/>
          <w:divBdr>
            <w:top w:val="none" w:sz="0" w:space="0" w:color="auto"/>
            <w:left w:val="none" w:sz="0" w:space="0" w:color="auto"/>
            <w:bottom w:val="none" w:sz="0" w:space="0" w:color="auto"/>
            <w:right w:val="none" w:sz="0" w:space="0" w:color="auto"/>
          </w:divBdr>
        </w:div>
        <w:div w:id="1361396435">
          <w:marLeft w:val="878"/>
          <w:marRight w:val="0"/>
          <w:marTop w:val="96"/>
          <w:marBottom w:val="0"/>
          <w:divBdr>
            <w:top w:val="none" w:sz="0" w:space="0" w:color="auto"/>
            <w:left w:val="none" w:sz="0" w:space="0" w:color="auto"/>
            <w:bottom w:val="none" w:sz="0" w:space="0" w:color="auto"/>
            <w:right w:val="none" w:sz="0" w:space="0" w:color="auto"/>
          </w:divBdr>
        </w:div>
        <w:div w:id="2045403525">
          <w:marLeft w:val="878"/>
          <w:marRight w:val="0"/>
          <w:marTop w:val="96"/>
          <w:marBottom w:val="0"/>
          <w:divBdr>
            <w:top w:val="none" w:sz="0" w:space="0" w:color="auto"/>
            <w:left w:val="none" w:sz="0" w:space="0" w:color="auto"/>
            <w:bottom w:val="none" w:sz="0" w:space="0" w:color="auto"/>
            <w:right w:val="none" w:sz="0" w:space="0" w:color="auto"/>
          </w:divBdr>
        </w:div>
        <w:div w:id="936062184">
          <w:marLeft w:val="403"/>
          <w:marRight w:val="0"/>
          <w:marTop w:val="115"/>
          <w:marBottom w:val="0"/>
          <w:divBdr>
            <w:top w:val="none" w:sz="0" w:space="0" w:color="auto"/>
            <w:left w:val="none" w:sz="0" w:space="0" w:color="auto"/>
            <w:bottom w:val="none" w:sz="0" w:space="0" w:color="auto"/>
            <w:right w:val="none" w:sz="0" w:space="0" w:color="auto"/>
          </w:divBdr>
        </w:div>
        <w:div w:id="2126920999">
          <w:marLeft w:val="878"/>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3380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7524704">
      <w:bodyDiv w:val="1"/>
      <w:marLeft w:val="0"/>
      <w:marRight w:val="0"/>
      <w:marTop w:val="0"/>
      <w:marBottom w:val="0"/>
      <w:divBdr>
        <w:top w:val="none" w:sz="0" w:space="0" w:color="auto"/>
        <w:left w:val="none" w:sz="0" w:space="0" w:color="auto"/>
        <w:bottom w:val="none" w:sz="0" w:space="0" w:color="auto"/>
        <w:right w:val="none" w:sz="0" w:space="0" w:color="auto"/>
      </w:divBdr>
      <w:divsChild>
        <w:div w:id="1506089703">
          <w:marLeft w:val="403"/>
          <w:marRight w:val="0"/>
          <w:marTop w:val="96"/>
          <w:marBottom w:val="0"/>
          <w:divBdr>
            <w:top w:val="none" w:sz="0" w:space="0" w:color="auto"/>
            <w:left w:val="none" w:sz="0" w:space="0" w:color="auto"/>
            <w:bottom w:val="none" w:sz="0" w:space="0" w:color="auto"/>
            <w:right w:val="none" w:sz="0" w:space="0" w:color="auto"/>
          </w:divBdr>
        </w:div>
        <w:div w:id="594947754">
          <w:marLeft w:val="878"/>
          <w:marRight w:val="0"/>
          <w:marTop w:val="96"/>
          <w:marBottom w:val="0"/>
          <w:divBdr>
            <w:top w:val="none" w:sz="0" w:space="0" w:color="auto"/>
            <w:left w:val="none" w:sz="0" w:space="0" w:color="auto"/>
            <w:bottom w:val="none" w:sz="0" w:space="0" w:color="auto"/>
            <w:right w:val="none" w:sz="0" w:space="0" w:color="auto"/>
          </w:divBdr>
        </w:div>
        <w:div w:id="330570269">
          <w:marLeft w:val="403"/>
          <w:marRight w:val="0"/>
          <w:marTop w:val="96"/>
          <w:marBottom w:val="0"/>
          <w:divBdr>
            <w:top w:val="none" w:sz="0" w:space="0" w:color="auto"/>
            <w:left w:val="none" w:sz="0" w:space="0" w:color="auto"/>
            <w:bottom w:val="none" w:sz="0" w:space="0" w:color="auto"/>
            <w:right w:val="none" w:sz="0" w:space="0" w:color="auto"/>
          </w:divBdr>
        </w:div>
        <w:div w:id="458643020">
          <w:marLeft w:val="403"/>
          <w:marRight w:val="0"/>
          <w:marTop w:val="96"/>
          <w:marBottom w:val="0"/>
          <w:divBdr>
            <w:top w:val="none" w:sz="0" w:space="0" w:color="auto"/>
            <w:left w:val="none" w:sz="0" w:space="0" w:color="auto"/>
            <w:bottom w:val="none" w:sz="0" w:space="0" w:color="auto"/>
            <w:right w:val="none" w:sz="0" w:space="0" w:color="auto"/>
          </w:divBdr>
        </w:div>
      </w:divsChild>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69303">
      <w:bodyDiv w:val="1"/>
      <w:marLeft w:val="0"/>
      <w:marRight w:val="0"/>
      <w:marTop w:val="0"/>
      <w:marBottom w:val="0"/>
      <w:divBdr>
        <w:top w:val="none" w:sz="0" w:space="0" w:color="auto"/>
        <w:left w:val="none" w:sz="0" w:space="0" w:color="auto"/>
        <w:bottom w:val="none" w:sz="0" w:space="0" w:color="auto"/>
        <w:right w:val="none" w:sz="0" w:space="0" w:color="auto"/>
      </w:divBdr>
      <w:divsChild>
        <w:div w:id="44448216">
          <w:marLeft w:val="403"/>
          <w:marRight w:val="0"/>
          <w:marTop w:val="115"/>
          <w:marBottom w:val="0"/>
          <w:divBdr>
            <w:top w:val="none" w:sz="0" w:space="0" w:color="auto"/>
            <w:left w:val="none" w:sz="0" w:space="0" w:color="auto"/>
            <w:bottom w:val="none" w:sz="0" w:space="0" w:color="auto"/>
            <w:right w:val="none" w:sz="0" w:space="0" w:color="auto"/>
          </w:divBdr>
        </w:div>
        <w:div w:id="1707952397">
          <w:marLeft w:val="878"/>
          <w:marRight w:val="0"/>
          <w:marTop w:val="96"/>
          <w:marBottom w:val="0"/>
          <w:divBdr>
            <w:top w:val="none" w:sz="0" w:space="0" w:color="auto"/>
            <w:left w:val="none" w:sz="0" w:space="0" w:color="auto"/>
            <w:bottom w:val="none" w:sz="0" w:space="0" w:color="auto"/>
            <w:right w:val="none" w:sz="0" w:space="0" w:color="auto"/>
          </w:divBdr>
        </w:div>
        <w:div w:id="2016574328">
          <w:marLeft w:val="878"/>
          <w:marRight w:val="0"/>
          <w:marTop w:val="96"/>
          <w:marBottom w:val="0"/>
          <w:divBdr>
            <w:top w:val="none" w:sz="0" w:space="0" w:color="auto"/>
            <w:left w:val="none" w:sz="0" w:space="0" w:color="auto"/>
            <w:bottom w:val="none" w:sz="0" w:space="0" w:color="auto"/>
            <w:right w:val="none" w:sz="0" w:space="0" w:color="auto"/>
          </w:divBdr>
        </w:div>
        <w:div w:id="1436368559">
          <w:marLeft w:val="878"/>
          <w:marRight w:val="0"/>
          <w:marTop w:val="96"/>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27853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406727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HR33RHYHUWRF-4-5914</_dlc_DocId>
    <_dlc_DocIdUrl xmlns="c06861ca-3f08-4d07-bff7-bb15bac121f4">
      <Url>https://projects.qualcomm.com/sites/pentari/_layouts/15/DocIdRedir.aspx?ID=HR33RHYHUWRF-4-5914</Url>
      <Description>HR33RHYHUWRF-4-5914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3AC1196-9634-48B2-B050-904E0A64C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861</Words>
  <Characters>4910</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Propagation Delay and Doppler</vt:lpstr>
      <vt:lpstr>Initial Synchronization Time</vt:lpstr>
      <vt:lpstr>PRACH </vt:lpstr>
      <vt:lpstr>Summary</vt:lpstr>
      <vt:lpstr>References	</vt:lpstr>
    </vt:vector>
  </TitlesOfParts>
  <Company>Qualcomm Inc.</Company>
  <LinksUpToDate>false</LinksUpToDate>
  <CharactersWithSpaces>5760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2018-04-06T00:08:00Z</dcterms:created>
  <dcterms:modified xsi:type="dcterms:W3CDTF">2018-04-06T00:08:00Z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